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BB1C9" w14:textId="77777777" w:rsidR="00CC3EAC" w:rsidRPr="00285066" w:rsidRDefault="000F5394" w:rsidP="00CC3EAC">
      <w:pPr>
        <w:spacing w:line="240" w:lineRule="auto"/>
        <w:ind w:left="6407"/>
        <w:rPr>
          <w:color w:val="000000"/>
        </w:rPr>
      </w:pPr>
      <w:r>
        <w:rPr>
          <w:noProof/>
          <w:color w:val="000000"/>
        </w:rPr>
        <mc:AlternateContent>
          <mc:Choice Requires="wps">
            <w:drawing>
              <wp:anchor distT="0" distB="0" distL="114300" distR="114300" simplePos="0" relativeHeight="251658240" behindDoc="0" locked="0" layoutInCell="1" allowOverlap="1" wp14:anchorId="44F48AAA" wp14:editId="74786B2E">
                <wp:simplePos x="0" y="0"/>
                <wp:positionH relativeFrom="column">
                  <wp:posOffset>-176530</wp:posOffset>
                </wp:positionH>
                <wp:positionV relativeFrom="paragraph">
                  <wp:posOffset>-135255</wp:posOffset>
                </wp:positionV>
                <wp:extent cx="2011680" cy="378460"/>
                <wp:effectExtent l="635" t="3175"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B72FD" w14:textId="77777777" w:rsidR="007117DD" w:rsidRDefault="007117DD">
                            <w:pPr>
                              <w:pStyle w:val="Heading2"/>
                              <w:ind w:left="0" w:right="0"/>
                              <w:jc w:val="left"/>
                              <w:rPr>
                                <w:sz w:val="32"/>
                                <w:szCs w:val="32"/>
                                <w:lang w:eastAsia="en-GB"/>
                              </w:rPr>
                            </w:pPr>
                            <w:r>
                              <w:rPr>
                                <w:sz w:val="32"/>
                                <w:szCs w:val="32"/>
                                <w:lang w:eastAsia="en-GB"/>
                              </w:rPr>
                              <w:t>UNITED 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48AAA" id="_x0000_t202" coordsize="21600,21600" o:spt="202" path="m,l,21600r21600,l21600,xe">
                <v:stroke joinstyle="miter"/>
                <v:path gradientshapeok="t" o:connecttype="rect"/>
              </v:shapetype>
              <v:shape id="Text Box 6" o:spid="_x0000_s1026" type="#_x0000_t202" style="position:absolute;left:0;text-align:left;margin-left:-13.9pt;margin-top:-10.65pt;width:158.4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XtQ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" filled="f" stroked="f">
                <v:textbox>
                  <w:txbxContent>
                    <w:p w14:paraId="74CB72FD" w14:textId="77777777" w:rsidR="007117DD" w:rsidRDefault="007117DD">
                      <w:pPr>
                        <w:pStyle w:val="Heading2"/>
                        <w:ind w:left="0" w:right="0"/>
                        <w:jc w:val="left"/>
                        <w:rPr>
                          <w:sz w:val="32"/>
                          <w:szCs w:val="32"/>
                          <w:lang w:eastAsia="en-GB"/>
                        </w:rPr>
                      </w:pPr>
                      <w:r>
                        <w:rPr>
                          <w:sz w:val="32"/>
                          <w:szCs w:val="32"/>
                          <w:lang w:eastAsia="en-GB"/>
                        </w:rPr>
                        <w:t>UNITED NATIONS</w:t>
                      </w:r>
                    </w:p>
                  </w:txbxContent>
                </v:textbox>
              </v:shape>
            </w:pict>
          </mc:Fallback>
        </mc:AlternateContent>
      </w:r>
      <w:r>
        <w:rPr>
          <w:noProof/>
          <w:color w:val="000000"/>
        </w:rPr>
        <mc:AlternateContent>
          <mc:Choice Requires="wps">
            <w:drawing>
              <wp:anchor distT="0" distB="0" distL="114300" distR="114300" simplePos="0" relativeHeight="251657216" behindDoc="0" locked="0" layoutInCell="1" allowOverlap="1" wp14:anchorId="4AB4B23B" wp14:editId="11265847">
                <wp:simplePos x="0" y="0"/>
                <wp:positionH relativeFrom="column">
                  <wp:posOffset>5767070</wp:posOffset>
                </wp:positionH>
                <wp:positionV relativeFrom="paragraph">
                  <wp:posOffset>-396875</wp:posOffset>
                </wp:positionV>
                <wp:extent cx="457200" cy="548640"/>
                <wp:effectExtent l="635"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F418F" w14:textId="77777777" w:rsidR="007117DD" w:rsidRDefault="007117DD">
                            <w:pPr>
                              <w:pStyle w:val="Heading1"/>
                              <w:ind w:left="0" w:right="0"/>
                              <w:rPr>
                                <w:rFonts w:ascii="Univers" w:hAnsi="Univers" w:cs="Univers"/>
                                <w:bCs w:val="0"/>
                                <w:sz w:val="76"/>
                                <w:szCs w:val="76"/>
                                <w:lang w:eastAsia="en-GB"/>
                              </w:rPr>
                            </w:pPr>
                            <w:r>
                              <w:rPr>
                                <w:rFonts w:ascii="Univers" w:hAnsi="Univers" w:cs="Univers"/>
                                <w:bCs w:val="0"/>
                                <w:sz w:val="76"/>
                                <w:szCs w:val="76"/>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4B23B" id="Text Box 5" o:spid="_x0000_s1027" type="#_x0000_t202" style="position:absolute;left:0;text-align:left;margin-left:454.1pt;margin-top:-31.25pt;width:36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qFtgIAAL8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" filled="f" stroked="f">
                <v:textbox>
                  <w:txbxContent>
                    <w:p w14:paraId="014F418F" w14:textId="77777777" w:rsidR="007117DD" w:rsidRDefault="007117DD">
                      <w:pPr>
                        <w:pStyle w:val="Heading1"/>
                        <w:ind w:left="0" w:right="0"/>
                        <w:rPr>
                          <w:rFonts w:ascii="Univers" w:hAnsi="Univers" w:cs="Univers"/>
                          <w:bCs w:val="0"/>
                          <w:sz w:val="76"/>
                          <w:szCs w:val="76"/>
                          <w:lang w:eastAsia="en-GB"/>
                        </w:rPr>
                      </w:pPr>
                      <w:r>
                        <w:rPr>
                          <w:rFonts w:ascii="Univers" w:hAnsi="Univers" w:cs="Univers"/>
                          <w:bCs w:val="0"/>
                          <w:sz w:val="76"/>
                          <w:szCs w:val="76"/>
                        </w:rPr>
                        <w:t>E</w:t>
                      </w:r>
                    </w:p>
                  </w:txbxContent>
                </v:textbox>
              </v:shape>
            </w:pict>
          </mc:Fallback>
        </mc:AlternateContent>
      </w:r>
      <w:r>
        <w:rPr>
          <w:noProof/>
          <w:color w:val="000000"/>
        </w:rPr>
        <mc:AlternateContent>
          <mc:Choice Requires="wps">
            <w:drawing>
              <wp:anchor distT="0" distB="0" distL="114300" distR="114300" simplePos="0" relativeHeight="251655168" behindDoc="0" locked="0" layoutInCell="1" allowOverlap="1" wp14:anchorId="07156347" wp14:editId="5A8E5935">
                <wp:simplePos x="0" y="0"/>
                <wp:positionH relativeFrom="column">
                  <wp:posOffset>-80010</wp:posOffset>
                </wp:positionH>
                <wp:positionV relativeFrom="paragraph">
                  <wp:posOffset>134620</wp:posOffset>
                </wp:positionV>
                <wp:extent cx="6228080" cy="0"/>
                <wp:effectExtent l="11430" t="6350" r="889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0D8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0.6pt" to="48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2Sv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" strokeweight=".5pt"/>
            </w:pict>
          </mc:Fallback>
        </mc:AlternateContent>
      </w:r>
    </w:p>
    <w:p w14:paraId="50104C3A" w14:textId="77777777" w:rsidR="00423660" w:rsidRPr="003F4459" w:rsidRDefault="00423660" w:rsidP="00CC3EAC">
      <w:pPr>
        <w:spacing w:before="120" w:line="240" w:lineRule="auto"/>
        <w:ind w:left="6407"/>
        <w:rPr>
          <w:lang w:val="it-IT"/>
        </w:rPr>
      </w:pPr>
      <w:r w:rsidRPr="003F4459">
        <w:rPr>
          <w:lang w:val="it-IT"/>
        </w:rPr>
        <w:t>Distr.</w:t>
      </w:r>
    </w:p>
    <w:p w14:paraId="3674B168" w14:textId="77777777" w:rsidR="00F569E8" w:rsidRPr="003F4459" w:rsidRDefault="000F5394" w:rsidP="00E341E7">
      <w:pPr>
        <w:spacing w:line="240" w:lineRule="auto"/>
        <w:ind w:left="6407"/>
        <w:rPr>
          <w:lang w:val="it-IT"/>
        </w:rPr>
      </w:pPr>
      <w:r w:rsidRPr="003F4459">
        <w:rPr>
          <w:noProof/>
        </w:rPr>
        <mc:AlternateContent>
          <mc:Choice Requires="wps">
            <w:drawing>
              <wp:anchor distT="0" distB="0" distL="114300" distR="114300" simplePos="0" relativeHeight="251660288" behindDoc="0" locked="0" layoutInCell="1" allowOverlap="1" wp14:anchorId="22012BDC" wp14:editId="21FC5617">
                <wp:simplePos x="0" y="0"/>
                <wp:positionH relativeFrom="column">
                  <wp:posOffset>742950</wp:posOffset>
                </wp:positionH>
                <wp:positionV relativeFrom="paragraph">
                  <wp:posOffset>15240</wp:posOffset>
                </wp:positionV>
                <wp:extent cx="2526665" cy="822960"/>
                <wp:effectExtent l="0" t="0" r="127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F6007" w14:textId="77777777" w:rsidR="007117DD" w:rsidRDefault="007117DD">
                            <w:pPr>
                              <w:pStyle w:val="Heading3"/>
                              <w:ind w:left="0" w:right="0"/>
                              <w:rPr>
                                <w:sz w:val="28"/>
                                <w:lang w:eastAsia="en-GB"/>
                              </w:rPr>
                            </w:pPr>
                            <w:r>
                              <w:rPr>
                                <w:sz w:val="28"/>
                              </w:rPr>
                              <w:t xml:space="preserve">ECONOMIC AND SOCIAL </w:t>
                            </w:r>
                            <w:r>
                              <w:rPr>
                                <w:sz w:val="28"/>
                                <w:lang w:eastAsia="en-GB"/>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12BDC" id="Text Box 8" o:spid="_x0000_s1028" type="#_x0000_t202" style="position:absolute;left:0;text-align:left;margin-left:58.5pt;margin-top:1.2pt;width:198.95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vVzhQIAABY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" stroked="f">
                <v:textbox>
                  <w:txbxContent>
                    <w:p w14:paraId="0EFF6007" w14:textId="77777777" w:rsidR="007117DD" w:rsidRDefault="007117DD">
                      <w:pPr>
                        <w:pStyle w:val="Heading3"/>
                        <w:ind w:left="0" w:right="0"/>
                        <w:rPr>
                          <w:sz w:val="28"/>
                          <w:lang w:eastAsia="en-GB"/>
                        </w:rPr>
                      </w:pPr>
                      <w:r>
                        <w:rPr>
                          <w:sz w:val="28"/>
                        </w:rPr>
                        <w:t xml:space="preserve">ECONOMIC AND SOCIAL </w:t>
                      </w:r>
                      <w:r>
                        <w:rPr>
                          <w:sz w:val="28"/>
                          <w:lang w:eastAsia="en-GB"/>
                        </w:rPr>
                        <w:t>COUNCIL</w:t>
                      </w:r>
                    </w:p>
                  </w:txbxContent>
                </v:textbox>
              </v:shape>
            </w:pict>
          </mc:Fallback>
        </mc:AlternateContent>
      </w:r>
      <w:r w:rsidRPr="003F4459">
        <w:rPr>
          <w:noProof/>
        </w:rPr>
        <mc:AlternateContent>
          <mc:Choice Requires="wps">
            <w:drawing>
              <wp:anchor distT="0" distB="0" distL="114300" distR="114300" simplePos="0" relativeHeight="251659264" behindDoc="0" locked="0" layoutInCell="1" allowOverlap="1" wp14:anchorId="687F688D" wp14:editId="7ADACBE6">
                <wp:simplePos x="0" y="0"/>
                <wp:positionH relativeFrom="column">
                  <wp:posOffset>-80010</wp:posOffset>
                </wp:positionH>
                <wp:positionV relativeFrom="paragraph">
                  <wp:posOffset>41275</wp:posOffset>
                </wp:positionV>
                <wp:extent cx="814705" cy="651510"/>
                <wp:effectExtent l="1905" t="0" r="254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57A8A" w14:textId="77777777" w:rsidR="007117DD" w:rsidRDefault="007117DD">
                            <w:pPr>
                              <w:keepNext/>
                              <w:spacing w:line="240" w:lineRule="auto"/>
                              <w:outlineLvl w:val="1"/>
                              <w:rPr>
                                <w:lang w:eastAsia="en-GB"/>
                              </w:rPr>
                            </w:pPr>
                            <w:r>
                              <w:rPr>
                                <w:noProof/>
                              </w:rPr>
                              <w:drawing>
                                <wp:inline distT="0" distB="0" distL="0" distR="0" wp14:anchorId="16E111F4" wp14:editId="537A7A2F">
                                  <wp:extent cx="638175" cy="563245"/>
                                  <wp:effectExtent l="19050" t="0" r="9525" b="0"/>
                                  <wp:docPr id="1" name="Picture 1" descr="Unem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mblm"/>
                                          <pic:cNvPicPr>
                                            <a:picLocks noChangeAspect="1" noChangeArrowheads="1"/>
                                          </pic:cNvPicPr>
                                        </pic:nvPicPr>
                                        <pic:blipFill>
                                          <a:blip r:embed="rId8"/>
                                          <a:srcRect/>
                                          <a:stretch>
                                            <a:fillRect/>
                                          </a:stretch>
                                        </pic:blipFill>
                                        <pic:spPr bwMode="auto">
                                          <a:xfrm>
                                            <a:off x="0" y="0"/>
                                            <a:ext cx="638175" cy="56324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F688D" id="Text Box 7" o:spid="_x0000_s1029" type="#_x0000_t202" style="position:absolute;left:0;text-align:left;margin-left:-6.3pt;margin-top:3.25pt;width:64.1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FrhAIAABU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" stroked="f">
                <v:textbox>
                  <w:txbxContent>
                    <w:p w14:paraId="69257A8A" w14:textId="77777777" w:rsidR="007117DD" w:rsidRDefault="007117DD">
                      <w:pPr>
                        <w:keepNext/>
                        <w:spacing w:line="240" w:lineRule="auto"/>
                        <w:outlineLvl w:val="1"/>
                        <w:rPr>
                          <w:lang w:eastAsia="en-GB"/>
                        </w:rPr>
                      </w:pPr>
                      <w:r>
                        <w:rPr>
                          <w:noProof/>
                        </w:rPr>
                        <w:drawing>
                          <wp:inline distT="0" distB="0" distL="0" distR="0" wp14:anchorId="16E111F4" wp14:editId="537A7A2F">
                            <wp:extent cx="638175" cy="563245"/>
                            <wp:effectExtent l="19050" t="0" r="9525" b="0"/>
                            <wp:docPr id="1" name="Picture 1" descr="Unemb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mblm"/>
                                    <pic:cNvPicPr>
                                      <a:picLocks noChangeAspect="1" noChangeArrowheads="1"/>
                                    </pic:cNvPicPr>
                                  </pic:nvPicPr>
                                  <pic:blipFill>
                                    <a:blip r:embed="rId9"/>
                                    <a:srcRect/>
                                    <a:stretch>
                                      <a:fillRect/>
                                    </a:stretch>
                                  </pic:blipFill>
                                  <pic:spPr bwMode="auto">
                                    <a:xfrm>
                                      <a:off x="0" y="0"/>
                                      <a:ext cx="638175" cy="563245"/>
                                    </a:xfrm>
                                    <a:prstGeom prst="rect">
                                      <a:avLst/>
                                    </a:prstGeom>
                                    <a:noFill/>
                                    <a:ln w="9525">
                                      <a:noFill/>
                                      <a:miter lim="800000"/>
                                      <a:headEnd/>
                                      <a:tailEnd/>
                                    </a:ln>
                                  </pic:spPr>
                                </pic:pic>
                              </a:graphicData>
                            </a:graphic>
                          </wp:inline>
                        </w:drawing>
                      </w:r>
                    </w:p>
                  </w:txbxContent>
                </v:textbox>
              </v:shape>
            </w:pict>
          </mc:Fallback>
        </mc:AlternateContent>
      </w:r>
      <w:r w:rsidR="00423660" w:rsidRPr="003F4459">
        <w:rPr>
          <w:lang w:val="it-IT"/>
        </w:rPr>
        <w:t>LIMITED</w:t>
      </w:r>
      <w:r w:rsidR="002E2D34" w:rsidRPr="003F4459">
        <w:rPr>
          <w:lang w:val="it-IT"/>
        </w:rPr>
        <w:t xml:space="preserve">            </w:t>
      </w:r>
    </w:p>
    <w:p w14:paraId="1C492F9B" w14:textId="7792D156" w:rsidR="002E2D34" w:rsidRPr="003F4459" w:rsidRDefault="002E2D34" w:rsidP="00E341E7">
      <w:pPr>
        <w:spacing w:line="240" w:lineRule="auto"/>
        <w:ind w:left="6407"/>
        <w:rPr>
          <w:lang w:val="it-IT"/>
        </w:rPr>
      </w:pPr>
      <w:r w:rsidRPr="003F4459">
        <w:rPr>
          <w:lang w:val="it-IT"/>
        </w:rPr>
        <w:t>E/ESCWA/SD/</w:t>
      </w:r>
      <w:r w:rsidR="00E341E7" w:rsidRPr="003F4459">
        <w:rPr>
          <w:lang w:val="it-IT"/>
        </w:rPr>
        <w:t>2016</w:t>
      </w:r>
    </w:p>
    <w:p w14:paraId="3EB3FB51" w14:textId="0FD911BB" w:rsidR="00423660" w:rsidRPr="003F4459" w:rsidRDefault="00B96384">
      <w:pPr>
        <w:spacing w:line="240" w:lineRule="auto"/>
        <w:ind w:left="6407"/>
      </w:pPr>
      <w:r>
        <w:t>May</w:t>
      </w:r>
      <w:r w:rsidR="006B3821">
        <w:t xml:space="preserve"> </w:t>
      </w:r>
      <w:r w:rsidR="00E341E7" w:rsidRPr="003F4459">
        <w:t>2016</w:t>
      </w:r>
    </w:p>
    <w:p w14:paraId="19BD1A23" w14:textId="77777777" w:rsidR="00EE4ABD" w:rsidRPr="003F4459" w:rsidRDefault="00133085" w:rsidP="00CC3EAC">
      <w:pPr>
        <w:spacing w:line="240" w:lineRule="auto"/>
        <w:ind w:left="6407"/>
      </w:pPr>
      <w:r w:rsidRPr="003F4459">
        <w:t xml:space="preserve">ORIGINAL: </w:t>
      </w:r>
      <w:r w:rsidR="00EE4ABD" w:rsidRPr="003F4459">
        <w:t>ENGLISH</w:t>
      </w:r>
    </w:p>
    <w:p w14:paraId="06A05DAD" w14:textId="77777777" w:rsidR="00EE4ABD" w:rsidRPr="003F4459" w:rsidRDefault="00EE4ABD" w:rsidP="00EE4ABD">
      <w:pPr>
        <w:spacing w:line="240" w:lineRule="auto"/>
        <w:ind w:left="6407"/>
        <w:rPr>
          <w:color w:val="000000"/>
        </w:rPr>
      </w:pPr>
    </w:p>
    <w:p w14:paraId="513668B9" w14:textId="77777777" w:rsidR="003C28D7" w:rsidRPr="003F4459" w:rsidRDefault="000F5394" w:rsidP="00CC3EAC">
      <w:pPr>
        <w:spacing w:before="240" w:line="240" w:lineRule="auto"/>
        <w:rPr>
          <w:color w:val="000000"/>
        </w:rPr>
      </w:pPr>
      <w:r w:rsidRPr="003F4459">
        <w:rPr>
          <w:b/>
          <w:bCs/>
          <w:noProof/>
          <w:color w:val="000000"/>
        </w:rPr>
        <mc:AlternateContent>
          <mc:Choice Requires="wps">
            <w:drawing>
              <wp:anchor distT="0" distB="0" distL="114300" distR="114300" simplePos="0" relativeHeight="251656192" behindDoc="0" locked="0" layoutInCell="1" allowOverlap="1" wp14:anchorId="36CD3F3A" wp14:editId="7AFF5388">
                <wp:simplePos x="0" y="0"/>
                <wp:positionH relativeFrom="column">
                  <wp:posOffset>-80010</wp:posOffset>
                </wp:positionH>
                <wp:positionV relativeFrom="paragraph">
                  <wp:posOffset>89535</wp:posOffset>
                </wp:positionV>
                <wp:extent cx="6228080" cy="0"/>
                <wp:effectExtent l="11430" t="9525" r="889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939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05pt" to="48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BEQIAACg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" strokeweight=".5pt"/>
            </w:pict>
          </mc:Fallback>
        </mc:AlternateContent>
      </w:r>
      <w:r w:rsidR="003C28D7" w:rsidRPr="003F4459">
        <w:rPr>
          <w:b/>
          <w:bCs/>
          <w:color w:val="000000"/>
          <w:lang w:eastAsia="en-GB"/>
        </w:rPr>
        <w:t xml:space="preserve">Economic and Social Commission for </w:t>
      </w:r>
      <w:smartTag w:uri="urn:schemas-microsoft-com:office:smarttags" w:element="place">
        <w:r w:rsidR="003C28D7" w:rsidRPr="003F4459">
          <w:rPr>
            <w:b/>
            <w:bCs/>
            <w:color w:val="000000"/>
            <w:lang w:eastAsia="en-GB"/>
          </w:rPr>
          <w:t>Western Asia</w:t>
        </w:r>
      </w:smartTag>
      <w:r w:rsidR="003C28D7" w:rsidRPr="003F4459">
        <w:rPr>
          <w:b/>
          <w:bCs/>
          <w:color w:val="000000"/>
          <w:lang w:eastAsia="en-GB"/>
        </w:rPr>
        <w:t xml:space="preserve"> (ESCWA)</w:t>
      </w:r>
    </w:p>
    <w:p w14:paraId="2F5C67DC" w14:textId="77777777" w:rsidR="00423660" w:rsidRPr="003F4459" w:rsidRDefault="00423660">
      <w:pPr>
        <w:spacing w:line="240" w:lineRule="auto"/>
        <w:rPr>
          <w:color w:val="000000"/>
        </w:rPr>
      </w:pPr>
    </w:p>
    <w:p w14:paraId="070936EC" w14:textId="77777777" w:rsidR="006D391E" w:rsidRPr="003F4459" w:rsidRDefault="009855D6" w:rsidP="009855D6">
      <w:pPr>
        <w:jc w:val="left"/>
        <w:rPr>
          <w:color w:val="000000"/>
        </w:rPr>
      </w:pPr>
      <w:r w:rsidRPr="003F4459">
        <w:rPr>
          <w:color w:val="000000"/>
        </w:rPr>
        <w:t>4</w:t>
      </w:r>
      <w:r w:rsidRPr="003F4459">
        <w:rPr>
          <w:color w:val="000000"/>
          <w:vertAlign w:val="superscript"/>
        </w:rPr>
        <w:t>th</w:t>
      </w:r>
      <w:r w:rsidRPr="003F4459">
        <w:rPr>
          <w:color w:val="000000"/>
        </w:rPr>
        <w:t xml:space="preserve"> </w:t>
      </w:r>
      <w:r w:rsidR="006D391E" w:rsidRPr="003F4459">
        <w:rPr>
          <w:color w:val="000000"/>
        </w:rPr>
        <w:t xml:space="preserve">Meeting of the </w:t>
      </w:r>
      <w:r w:rsidR="002A6328" w:rsidRPr="003F4459">
        <w:rPr>
          <w:color w:val="000000"/>
        </w:rPr>
        <w:t xml:space="preserve">Inter-agency and Expert Group </w:t>
      </w:r>
    </w:p>
    <w:p w14:paraId="38F9F582" w14:textId="33AD5F20" w:rsidR="00423660" w:rsidRPr="003F4459" w:rsidRDefault="002A6328" w:rsidP="000F1CBF">
      <w:pPr>
        <w:jc w:val="left"/>
        <w:rPr>
          <w:color w:val="000000"/>
        </w:rPr>
      </w:pPr>
      <w:r w:rsidRPr="003F4459">
        <w:rPr>
          <w:color w:val="000000"/>
        </w:rPr>
        <w:t>on Gender Statistics in the Arab Countries</w:t>
      </w:r>
    </w:p>
    <w:p w14:paraId="684C5397" w14:textId="048079CB" w:rsidR="00D5471C" w:rsidRPr="003F4459" w:rsidRDefault="00691E4B">
      <w:pPr>
        <w:jc w:val="left"/>
        <w:rPr>
          <w:color w:val="000000"/>
        </w:rPr>
      </w:pPr>
      <w:r w:rsidRPr="003F4459">
        <w:rPr>
          <w:color w:val="000000"/>
        </w:rPr>
        <w:t>Dead Sea,</w:t>
      </w:r>
      <w:r w:rsidR="000F1CBF" w:rsidRPr="003F4459">
        <w:rPr>
          <w:color w:val="000000"/>
        </w:rPr>
        <w:t xml:space="preserve"> 9-10 May 2016</w:t>
      </w:r>
    </w:p>
    <w:p w14:paraId="532FC01D" w14:textId="77777777" w:rsidR="000A28CE" w:rsidRPr="003F4459" w:rsidRDefault="000A28CE">
      <w:pPr>
        <w:jc w:val="left"/>
        <w:rPr>
          <w:color w:val="000000"/>
        </w:rPr>
      </w:pPr>
    </w:p>
    <w:p w14:paraId="69EA06D4" w14:textId="77777777" w:rsidR="00BC2F8E" w:rsidRPr="003F4459" w:rsidRDefault="00BC2F8E">
      <w:pPr>
        <w:jc w:val="left"/>
        <w:rPr>
          <w:color w:val="000000"/>
        </w:rPr>
      </w:pPr>
    </w:p>
    <w:p w14:paraId="5214DB3D" w14:textId="77777777" w:rsidR="00BC2F8E" w:rsidRPr="003F4459" w:rsidRDefault="00BC2F8E">
      <w:pPr>
        <w:jc w:val="left"/>
        <w:rPr>
          <w:color w:val="000000"/>
        </w:rPr>
      </w:pPr>
    </w:p>
    <w:p w14:paraId="0B3D3157" w14:textId="77777777" w:rsidR="00A85EB5" w:rsidRPr="003F4459" w:rsidRDefault="00A85EB5" w:rsidP="00372306">
      <w:pPr>
        <w:spacing w:line="276" w:lineRule="auto"/>
        <w:jc w:val="center"/>
        <w:rPr>
          <w:rFonts w:cs="Times New Roman"/>
          <w:b/>
          <w:bCs/>
          <w:sz w:val="24"/>
        </w:rPr>
      </w:pPr>
    </w:p>
    <w:p w14:paraId="459A9DCA" w14:textId="47FAFB46" w:rsidR="0070175C" w:rsidRPr="003F4459" w:rsidRDefault="00D33AC6" w:rsidP="003F4459">
      <w:pPr>
        <w:spacing w:line="276" w:lineRule="auto"/>
        <w:jc w:val="center"/>
        <w:rPr>
          <w:rFonts w:cs="Times New Roman"/>
          <w:b/>
          <w:bCs/>
          <w:sz w:val="24"/>
        </w:rPr>
      </w:pPr>
      <w:r w:rsidRPr="003F4459">
        <w:rPr>
          <w:rFonts w:cs="Times New Roman"/>
          <w:b/>
          <w:bCs/>
          <w:sz w:val="24"/>
        </w:rPr>
        <w:t xml:space="preserve">Progress made on </w:t>
      </w:r>
      <w:r w:rsidR="00542396" w:rsidRPr="003F4459">
        <w:rPr>
          <w:rFonts w:cs="Times New Roman"/>
          <w:b/>
          <w:bCs/>
          <w:sz w:val="24"/>
        </w:rPr>
        <w:t xml:space="preserve">implementing gender statistics </w:t>
      </w:r>
      <w:r w:rsidRPr="003F4459">
        <w:rPr>
          <w:rFonts w:cs="Times New Roman"/>
          <w:b/>
          <w:bCs/>
          <w:sz w:val="24"/>
        </w:rPr>
        <w:t>activities in the period between the</w:t>
      </w:r>
      <w:r w:rsidR="00542396" w:rsidRPr="003F4459">
        <w:rPr>
          <w:rFonts w:cs="Times New Roman"/>
          <w:b/>
          <w:bCs/>
          <w:sz w:val="24"/>
        </w:rPr>
        <w:t xml:space="preserve"> third and fourth Inter-agency and Expert Group Meetings on Gender Statistics in the Arab Countries</w:t>
      </w:r>
    </w:p>
    <w:p w14:paraId="57A41749" w14:textId="77777777" w:rsidR="00BC2F8E" w:rsidRPr="003F4459" w:rsidRDefault="00BC2F8E" w:rsidP="00D33AC6">
      <w:pPr>
        <w:jc w:val="center"/>
        <w:rPr>
          <w:b/>
          <w:bCs/>
          <w:color w:val="000000"/>
        </w:rPr>
      </w:pPr>
    </w:p>
    <w:p w14:paraId="4D1E419B" w14:textId="77777777" w:rsidR="00BC2F8E" w:rsidRPr="003F4459" w:rsidRDefault="00BC2F8E" w:rsidP="00D33AC6">
      <w:pPr>
        <w:jc w:val="center"/>
        <w:rPr>
          <w:b/>
          <w:bCs/>
          <w:color w:val="000000"/>
        </w:rPr>
      </w:pPr>
    </w:p>
    <w:p w14:paraId="1CC7BB57" w14:textId="77777777" w:rsidR="000A28CE" w:rsidRPr="003F4459" w:rsidRDefault="000A28CE">
      <w:pPr>
        <w:rPr>
          <w:color w:val="000000"/>
        </w:rPr>
      </w:pPr>
    </w:p>
    <w:p w14:paraId="1D510116" w14:textId="09209F69" w:rsidR="002A63AB" w:rsidRPr="003F4459" w:rsidRDefault="002A63AB" w:rsidP="002A63AB">
      <w:pPr>
        <w:rPr>
          <w:rFonts w:cs="Times New Roman"/>
          <w:szCs w:val="22"/>
        </w:rPr>
      </w:pPr>
    </w:p>
    <w:tbl>
      <w:tblPr>
        <w:tblpPr w:leftFromText="180" w:rightFromText="180" w:vertAnchor="page" w:horzAnchor="margin" w:tblpY="74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542396" w:rsidRPr="003F4459" w14:paraId="45C06A20" w14:textId="77777777" w:rsidTr="00542396">
        <w:trPr>
          <w:trHeight w:val="3269"/>
        </w:trPr>
        <w:tc>
          <w:tcPr>
            <w:tcW w:w="9396" w:type="dxa"/>
          </w:tcPr>
          <w:p w14:paraId="4649BD3A" w14:textId="77777777" w:rsidR="00542396" w:rsidRPr="003F4459" w:rsidRDefault="00542396" w:rsidP="00542396">
            <w:pPr>
              <w:tabs>
                <w:tab w:val="clear" w:pos="1418"/>
              </w:tabs>
              <w:spacing w:before="120" w:line="240" w:lineRule="auto"/>
              <w:ind w:left="113" w:right="113"/>
              <w:jc w:val="center"/>
              <w:rPr>
                <w:b/>
                <w:bCs/>
                <w:color w:val="000000"/>
                <w:szCs w:val="22"/>
                <w:lang w:val="en-GB"/>
              </w:rPr>
            </w:pPr>
            <w:r w:rsidRPr="003F4459">
              <w:rPr>
                <w:b/>
                <w:bCs/>
                <w:color w:val="000000"/>
                <w:szCs w:val="22"/>
                <w:lang w:val="en-GB"/>
              </w:rPr>
              <w:t xml:space="preserve">Summary </w:t>
            </w:r>
          </w:p>
          <w:p w14:paraId="15ED431F" w14:textId="77777777" w:rsidR="00542396" w:rsidRPr="003F4459" w:rsidRDefault="00542396" w:rsidP="003F4459">
            <w:pPr>
              <w:tabs>
                <w:tab w:val="clear" w:pos="1418"/>
              </w:tabs>
              <w:spacing w:before="120" w:line="240" w:lineRule="auto"/>
              <w:ind w:left="113" w:right="113"/>
              <w:jc w:val="center"/>
              <w:rPr>
                <w:b/>
                <w:bCs/>
                <w:color w:val="000000"/>
                <w:szCs w:val="22"/>
                <w:lang w:val="en-GB"/>
              </w:rPr>
            </w:pPr>
          </w:p>
          <w:p w14:paraId="66124B9E" w14:textId="31BE898C" w:rsidR="00542396" w:rsidRPr="003F4459" w:rsidRDefault="00542396" w:rsidP="003F4459">
            <w:pPr>
              <w:jc w:val="left"/>
              <w:rPr>
                <w:color w:val="000000"/>
                <w:szCs w:val="22"/>
              </w:rPr>
            </w:pPr>
          </w:p>
          <w:p w14:paraId="66EBE04F" w14:textId="77777777" w:rsidR="00542396" w:rsidRPr="003F4459" w:rsidRDefault="00542396" w:rsidP="00542396">
            <w:pPr>
              <w:tabs>
                <w:tab w:val="clear" w:pos="1418"/>
              </w:tabs>
              <w:spacing w:line="276" w:lineRule="auto"/>
              <w:rPr>
                <w:color w:val="000000"/>
                <w:szCs w:val="22"/>
                <w:lang w:val="en-GB"/>
              </w:rPr>
            </w:pPr>
            <w:r w:rsidRPr="003F4459">
              <w:rPr>
                <w:color w:val="000000"/>
                <w:szCs w:val="22"/>
                <w:lang w:val="en-GB"/>
              </w:rPr>
              <w:t>The report contains a brief review of main gender statistics-related activities and accomplishments made by the Statistics Division at the Economic and Social Commission for Western Asia since the 3</w:t>
            </w:r>
            <w:r w:rsidRPr="003F4459">
              <w:rPr>
                <w:color w:val="000000"/>
                <w:szCs w:val="22"/>
                <w:vertAlign w:val="superscript"/>
                <w:lang w:val="en-GB"/>
              </w:rPr>
              <w:t>rd</w:t>
            </w:r>
            <w:r w:rsidRPr="003F4459">
              <w:rPr>
                <w:color w:val="000000"/>
                <w:szCs w:val="22"/>
                <w:lang w:val="en-GB"/>
              </w:rPr>
              <w:t xml:space="preserve"> Meeting of the Inter-agency Expert Group on Gender Statistics in the Arab Countries, Beirut, 2011.  </w:t>
            </w:r>
          </w:p>
          <w:p w14:paraId="020936D5" w14:textId="77777777" w:rsidR="00542396" w:rsidRPr="006A25A3" w:rsidRDefault="00542396" w:rsidP="00542396">
            <w:pPr>
              <w:tabs>
                <w:tab w:val="clear" w:pos="1418"/>
              </w:tabs>
              <w:spacing w:line="276" w:lineRule="auto"/>
              <w:rPr>
                <w:szCs w:val="22"/>
                <w:lang w:val="en-GB"/>
              </w:rPr>
            </w:pPr>
          </w:p>
          <w:p w14:paraId="36892DB8" w14:textId="1526287A" w:rsidR="00542396" w:rsidRPr="006A25A3" w:rsidRDefault="00542396" w:rsidP="007F1E9D">
            <w:pPr>
              <w:tabs>
                <w:tab w:val="clear" w:pos="567"/>
                <w:tab w:val="clear" w:pos="992"/>
                <w:tab w:val="clear" w:pos="1418"/>
              </w:tabs>
              <w:autoSpaceDE w:val="0"/>
              <w:autoSpaceDN w:val="0"/>
              <w:adjustRightInd w:val="0"/>
              <w:spacing w:line="240" w:lineRule="auto"/>
              <w:jc w:val="both"/>
            </w:pPr>
            <w:r w:rsidRPr="006A25A3">
              <w:rPr>
                <w:szCs w:val="22"/>
                <w:lang w:val="en-GB"/>
              </w:rPr>
              <w:t xml:space="preserve">   The report also provides a brief account on the progress made on</w:t>
            </w:r>
            <w:r w:rsidRPr="006A25A3">
              <w:t xml:space="preserve"> Resolution 297 (XXVI) on Arab MDG monitor for societal progress adopted at the twenty-sixth session in May 2010.</w:t>
            </w:r>
          </w:p>
          <w:p w14:paraId="47ABC95B" w14:textId="77777777" w:rsidR="00542396" w:rsidRPr="006A25A3" w:rsidRDefault="00542396" w:rsidP="00542396">
            <w:pPr>
              <w:tabs>
                <w:tab w:val="clear" w:pos="567"/>
                <w:tab w:val="clear" w:pos="992"/>
                <w:tab w:val="clear" w:pos="1418"/>
              </w:tabs>
              <w:autoSpaceDE w:val="0"/>
              <w:autoSpaceDN w:val="0"/>
              <w:adjustRightInd w:val="0"/>
              <w:spacing w:line="240" w:lineRule="auto"/>
              <w:jc w:val="both"/>
            </w:pPr>
          </w:p>
          <w:p w14:paraId="24588CEA" w14:textId="77777777" w:rsidR="00542396" w:rsidRPr="006A25A3" w:rsidRDefault="00542396" w:rsidP="00542396">
            <w:pPr>
              <w:tabs>
                <w:tab w:val="clear" w:pos="567"/>
                <w:tab w:val="clear" w:pos="992"/>
                <w:tab w:val="clear" w:pos="1418"/>
              </w:tabs>
              <w:autoSpaceDE w:val="0"/>
              <w:autoSpaceDN w:val="0"/>
              <w:adjustRightInd w:val="0"/>
              <w:spacing w:line="240" w:lineRule="auto"/>
              <w:jc w:val="both"/>
            </w:pPr>
            <w:r w:rsidRPr="006A25A3">
              <w:t xml:space="preserve">   Moreover, the report gives a brief description on the new Development Account Project on “Interregional cooperation to strengthen national capacities to measure progress in achieving gender equality and women’s empowerment” and current and future plans.</w:t>
            </w:r>
          </w:p>
          <w:p w14:paraId="7422B336" w14:textId="77777777" w:rsidR="00542396" w:rsidRPr="006A25A3" w:rsidRDefault="00542396" w:rsidP="00542396">
            <w:pPr>
              <w:tabs>
                <w:tab w:val="clear" w:pos="567"/>
                <w:tab w:val="clear" w:pos="992"/>
                <w:tab w:val="clear" w:pos="1418"/>
              </w:tabs>
              <w:autoSpaceDE w:val="0"/>
              <w:autoSpaceDN w:val="0"/>
              <w:adjustRightInd w:val="0"/>
              <w:spacing w:line="240" w:lineRule="auto"/>
              <w:jc w:val="both"/>
            </w:pPr>
          </w:p>
          <w:p w14:paraId="6EC782E5" w14:textId="2FB28449" w:rsidR="00542396" w:rsidRPr="003F4459" w:rsidRDefault="00542396" w:rsidP="003F4459">
            <w:pPr>
              <w:tabs>
                <w:tab w:val="clear" w:pos="567"/>
                <w:tab w:val="clear" w:pos="992"/>
                <w:tab w:val="clear" w:pos="1418"/>
              </w:tabs>
              <w:autoSpaceDE w:val="0"/>
              <w:autoSpaceDN w:val="0"/>
              <w:adjustRightInd w:val="0"/>
              <w:spacing w:line="240" w:lineRule="auto"/>
              <w:jc w:val="both"/>
              <w:rPr>
                <w:color w:val="000000"/>
                <w:szCs w:val="22"/>
                <w:lang w:val="en-GB"/>
              </w:rPr>
            </w:pPr>
            <w:r w:rsidRPr="006A25A3">
              <w:t xml:space="preserve">   </w:t>
            </w:r>
            <w:r w:rsidRPr="006A25A3">
              <w:rPr>
                <w:szCs w:val="22"/>
                <w:lang w:val="en-GB"/>
              </w:rPr>
              <w:t>The IAEG is</w:t>
            </w:r>
            <w:r w:rsidR="003F4459" w:rsidRPr="006A25A3">
              <w:rPr>
                <w:szCs w:val="22"/>
                <w:lang w:val="en-GB"/>
              </w:rPr>
              <w:t xml:space="preserve"> </w:t>
            </w:r>
            <w:r w:rsidRPr="006A25A3">
              <w:rPr>
                <w:szCs w:val="22"/>
                <w:lang w:val="en-GB"/>
              </w:rPr>
              <w:t>invited to take note of what has been accomplished</w:t>
            </w:r>
            <w:r w:rsidRPr="003F4459">
              <w:rPr>
                <w:color w:val="000000"/>
                <w:szCs w:val="22"/>
                <w:lang w:val="en-GB"/>
              </w:rPr>
              <w:t xml:space="preserve"> in implementing those recommendations and </w:t>
            </w:r>
            <w:r w:rsidRPr="003F4459">
              <w:t>to review the report and discuss and provide feedback on the achievements and progress made by the Commission.</w:t>
            </w:r>
          </w:p>
          <w:p w14:paraId="76F590C9" w14:textId="77777777" w:rsidR="00542396" w:rsidRPr="003F4459" w:rsidRDefault="00542396" w:rsidP="00542396">
            <w:pPr>
              <w:tabs>
                <w:tab w:val="clear" w:pos="1418"/>
              </w:tabs>
              <w:spacing w:after="120" w:line="240" w:lineRule="auto"/>
              <w:ind w:left="113" w:right="113"/>
              <w:rPr>
                <w:color w:val="000000"/>
              </w:rPr>
            </w:pPr>
          </w:p>
        </w:tc>
      </w:tr>
    </w:tbl>
    <w:p w14:paraId="78372B52" w14:textId="43903B2A" w:rsidR="002A63AB" w:rsidRPr="003F4459" w:rsidRDefault="002A63AB" w:rsidP="002A63AB">
      <w:pPr>
        <w:rPr>
          <w:rFonts w:cs="Times New Roman"/>
          <w:szCs w:val="22"/>
        </w:rPr>
      </w:pPr>
    </w:p>
    <w:p w14:paraId="7785EE62" w14:textId="77777777" w:rsidR="002A63AB" w:rsidRPr="003F4459" w:rsidRDefault="002A63AB" w:rsidP="002A63AB">
      <w:pPr>
        <w:rPr>
          <w:rFonts w:cs="Times New Roman"/>
          <w:szCs w:val="22"/>
        </w:rPr>
      </w:pPr>
    </w:p>
    <w:p w14:paraId="681720B5" w14:textId="77777777" w:rsidR="002A63AB" w:rsidRPr="003F4459" w:rsidRDefault="002A63AB" w:rsidP="002A63AB">
      <w:pPr>
        <w:rPr>
          <w:rFonts w:cs="Times New Roman"/>
          <w:szCs w:val="22"/>
        </w:rPr>
      </w:pPr>
    </w:p>
    <w:p w14:paraId="2A1B75D9" w14:textId="77777777" w:rsidR="00542396" w:rsidRPr="003F4459" w:rsidRDefault="00542396" w:rsidP="002A63AB">
      <w:pPr>
        <w:rPr>
          <w:rFonts w:cs="Times New Roman"/>
          <w:szCs w:val="22"/>
        </w:rPr>
      </w:pPr>
    </w:p>
    <w:p w14:paraId="7A84C571" w14:textId="77777777" w:rsidR="00542396" w:rsidRPr="003F4459" w:rsidRDefault="00542396" w:rsidP="002A63AB">
      <w:pPr>
        <w:rPr>
          <w:rFonts w:cs="Times New Roman"/>
          <w:szCs w:val="22"/>
        </w:rPr>
      </w:pPr>
    </w:p>
    <w:p w14:paraId="5A4EAA60" w14:textId="77777777" w:rsidR="002A63AB" w:rsidRPr="003F4459" w:rsidRDefault="002A63AB" w:rsidP="002A63AB">
      <w:pPr>
        <w:rPr>
          <w:rFonts w:cs="Times New Roman"/>
          <w:szCs w:val="22"/>
        </w:rPr>
      </w:pPr>
    </w:p>
    <w:p w14:paraId="13896F0B" w14:textId="77777777" w:rsidR="00542396" w:rsidRPr="00A06E47" w:rsidRDefault="00542396" w:rsidP="00542396">
      <w:pPr>
        <w:pStyle w:val="ListParagraph"/>
        <w:rPr>
          <w:rFonts w:cs="Times New Roman"/>
          <w:sz w:val="18"/>
          <w:szCs w:val="18"/>
        </w:rPr>
      </w:pPr>
      <w:r w:rsidRPr="003F4459">
        <w:rPr>
          <w:rFonts w:cs="Times New Roman"/>
          <w:sz w:val="18"/>
          <w:szCs w:val="18"/>
        </w:rPr>
        <w:t>* This document is being reproduced without formal editing</w:t>
      </w:r>
    </w:p>
    <w:p w14:paraId="16EB10ED" w14:textId="77777777" w:rsidR="000A28CE" w:rsidRPr="002A63AB" w:rsidRDefault="000A28CE" w:rsidP="002A63AB">
      <w:pPr>
        <w:rPr>
          <w:rFonts w:cs="Times New Roman"/>
          <w:szCs w:val="22"/>
        </w:rPr>
        <w:sectPr w:rsidR="000A28CE" w:rsidRPr="002A63AB" w:rsidSect="00D5471C">
          <w:footerReference w:type="even" r:id="rId10"/>
          <w:footerReference w:type="default" r:id="rId11"/>
          <w:endnotePr>
            <w:numFmt w:val="arabicAbjad"/>
          </w:endnotePr>
          <w:pgSz w:w="11906" w:h="16838" w:code="9"/>
          <w:pgMar w:top="1418" w:right="1134" w:bottom="1928" w:left="1134" w:header="720" w:footer="1418" w:gutter="0"/>
          <w:cols w:space="708" w:equalWidth="0">
            <w:col w:w="9638" w:space="709"/>
          </w:cols>
          <w:titlePg/>
          <w:docGrid w:linePitch="360"/>
        </w:sectPr>
      </w:pPr>
    </w:p>
    <w:p w14:paraId="52F504BA" w14:textId="77777777" w:rsidR="000A28CE" w:rsidRPr="00285066" w:rsidRDefault="000A28CE" w:rsidP="000A28CE">
      <w:pPr>
        <w:tabs>
          <w:tab w:val="clear" w:pos="1418"/>
        </w:tabs>
        <w:spacing w:line="240" w:lineRule="auto"/>
        <w:jc w:val="center"/>
        <w:rPr>
          <w:rFonts w:cs="Times New Roman"/>
          <w:b/>
          <w:bCs/>
          <w:color w:val="000000"/>
          <w:szCs w:val="22"/>
        </w:rPr>
      </w:pPr>
      <w:r w:rsidRPr="00285066">
        <w:rPr>
          <w:rFonts w:cs="Times New Roman"/>
          <w:b/>
          <w:bCs/>
          <w:color w:val="000000"/>
          <w:szCs w:val="22"/>
        </w:rPr>
        <w:lastRenderedPageBreak/>
        <w:t>CONTENTS</w:t>
      </w:r>
    </w:p>
    <w:p w14:paraId="1CC328FE" w14:textId="77777777" w:rsidR="000A28CE" w:rsidRPr="00285066" w:rsidRDefault="000A28CE" w:rsidP="000A28CE">
      <w:pPr>
        <w:tabs>
          <w:tab w:val="clear" w:pos="1418"/>
        </w:tabs>
        <w:spacing w:line="240" w:lineRule="auto"/>
        <w:jc w:val="center"/>
        <w:rPr>
          <w:rFonts w:cs="Times New Roman"/>
          <w:color w:val="000000"/>
          <w:szCs w:val="22"/>
          <w:lang w:val="en-GB"/>
        </w:rPr>
      </w:pPr>
    </w:p>
    <w:p w14:paraId="06084E73" w14:textId="77777777" w:rsidR="000A28CE" w:rsidRPr="00285066" w:rsidRDefault="000A28CE" w:rsidP="008F1978">
      <w:pPr>
        <w:tabs>
          <w:tab w:val="clear" w:pos="567"/>
          <w:tab w:val="clear" w:pos="992"/>
          <w:tab w:val="clear" w:pos="1418"/>
        </w:tabs>
        <w:spacing w:line="240" w:lineRule="auto"/>
        <w:jc w:val="right"/>
        <w:rPr>
          <w:rFonts w:cs="Times New Roman"/>
          <w:i/>
          <w:iCs/>
          <w:color w:val="000000"/>
          <w:szCs w:val="22"/>
        </w:rPr>
      </w:pPr>
      <w:r w:rsidRPr="00285066">
        <w:rPr>
          <w:rFonts w:cs="Times New Roman"/>
          <w:i/>
          <w:iCs/>
          <w:color w:val="000000"/>
          <w:szCs w:val="22"/>
        </w:rPr>
        <w:t>Paragraphs   Page</w:t>
      </w:r>
    </w:p>
    <w:p w14:paraId="07B651C5" w14:textId="77777777" w:rsidR="00B216BE" w:rsidRPr="00285066" w:rsidRDefault="00B216BE" w:rsidP="00B216BE">
      <w:pPr>
        <w:tabs>
          <w:tab w:val="clear" w:pos="1418"/>
          <w:tab w:val="right" w:pos="284"/>
          <w:tab w:val="left" w:leader="dot" w:pos="7371"/>
          <w:tab w:val="center" w:pos="8505"/>
          <w:tab w:val="right" w:pos="9639"/>
        </w:tabs>
        <w:spacing w:line="240" w:lineRule="auto"/>
        <w:jc w:val="both"/>
        <w:rPr>
          <w:rFonts w:cs="Times New Roman"/>
          <w:color w:val="000000"/>
          <w:szCs w:val="22"/>
        </w:rPr>
      </w:pPr>
    </w:p>
    <w:p w14:paraId="786BAAAF" w14:textId="77777777" w:rsidR="00B216BE" w:rsidRPr="00285066" w:rsidRDefault="00DB39AB" w:rsidP="006F32FF">
      <w:pPr>
        <w:tabs>
          <w:tab w:val="clear" w:pos="1418"/>
          <w:tab w:val="right" w:pos="284"/>
          <w:tab w:val="left" w:leader="dot" w:pos="7371"/>
          <w:tab w:val="center" w:pos="8505"/>
          <w:tab w:val="right" w:pos="9639"/>
        </w:tabs>
        <w:spacing w:line="240" w:lineRule="auto"/>
        <w:jc w:val="both"/>
        <w:rPr>
          <w:rFonts w:cs="Times New Roman"/>
          <w:color w:val="000000"/>
          <w:szCs w:val="22"/>
        </w:rPr>
      </w:pPr>
      <w:r w:rsidRPr="00285066">
        <w:rPr>
          <w:rFonts w:cs="Times New Roman"/>
          <w:color w:val="000000"/>
          <w:szCs w:val="22"/>
        </w:rPr>
        <w:t>I</w:t>
      </w:r>
      <w:r w:rsidR="006F32FF">
        <w:rPr>
          <w:rFonts w:cs="Times New Roman"/>
          <w:color w:val="000000"/>
          <w:szCs w:val="22"/>
        </w:rPr>
        <w:t>NTRODUCTION</w:t>
      </w:r>
      <w:r w:rsidRPr="00285066">
        <w:rPr>
          <w:rFonts w:cs="Times New Roman"/>
          <w:color w:val="000000"/>
          <w:szCs w:val="22"/>
        </w:rPr>
        <w:tab/>
      </w:r>
      <w:r w:rsidRPr="00285066">
        <w:rPr>
          <w:rFonts w:cs="Times New Roman"/>
          <w:color w:val="000000"/>
          <w:szCs w:val="22"/>
        </w:rPr>
        <w:tab/>
      </w:r>
      <w:r w:rsidR="004277F3" w:rsidRPr="00285066">
        <w:rPr>
          <w:rFonts w:cs="Times New Roman"/>
          <w:color w:val="000000"/>
          <w:szCs w:val="22"/>
        </w:rPr>
        <w:t>1</w:t>
      </w:r>
      <w:r w:rsidR="004277F3" w:rsidRPr="00285066">
        <w:rPr>
          <w:rFonts w:cs="Times New Roman"/>
          <w:color w:val="000000"/>
          <w:szCs w:val="22"/>
        </w:rPr>
        <w:tab/>
        <w:t>3</w:t>
      </w:r>
    </w:p>
    <w:p w14:paraId="557FFDA6" w14:textId="77777777" w:rsidR="00B216BE" w:rsidRPr="00285066" w:rsidRDefault="00B216BE" w:rsidP="00B216BE">
      <w:pPr>
        <w:tabs>
          <w:tab w:val="clear" w:pos="1418"/>
          <w:tab w:val="right" w:pos="284"/>
          <w:tab w:val="left" w:leader="dot" w:pos="7371"/>
          <w:tab w:val="center" w:pos="8505"/>
          <w:tab w:val="right" w:pos="9639"/>
        </w:tabs>
        <w:spacing w:line="240" w:lineRule="auto"/>
        <w:jc w:val="both"/>
        <w:rPr>
          <w:rFonts w:cs="Times New Roman"/>
          <w:color w:val="000000"/>
          <w:szCs w:val="22"/>
        </w:rPr>
      </w:pPr>
    </w:p>
    <w:p w14:paraId="2A32AFBC" w14:textId="77777777" w:rsidR="00B216BE" w:rsidRPr="00285066" w:rsidRDefault="00B216BE" w:rsidP="00B216BE">
      <w:pPr>
        <w:tabs>
          <w:tab w:val="clear" w:pos="1418"/>
          <w:tab w:val="right" w:pos="284"/>
          <w:tab w:val="left" w:leader="dot" w:pos="7371"/>
          <w:tab w:val="center" w:pos="8505"/>
          <w:tab w:val="right" w:pos="9639"/>
        </w:tabs>
        <w:spacing w:line="240" w:lineRule="auto"/>
        <w:jc w:val="both"/>
        <w:rPr>
          <w:rFonts w:cs="Times New Roman"/>
          <w:i/>
          <w:iCs/>
          <w:color w:val="000000"/>
          <w:szCs w:val="22"/>
        </w:rPr>
      </w:pPr>
      <w:r w:rsidRPr="00285066">
        <w:rPr>
          <w:rFonts w:cs="Times New Roman"/>
          <w:i/>
          <w:iCs/>
          <w:color w:val="000000"/>
          <w:szCs w:val="22"/>
        </w:rPr>
        <w:t>Chapter</w:t>
      </w:r>
    </w:p>
    <w:p w14:paraId="758C7E62" w14:textId="77777777" w:rsidR="00B216BE" w:rsidRPr="00285066" w:rsidRDefault="00B216BE" w:rsidP="0089732A">
      <w:pPr>
        <w:tabs>
          <w:tab w:val="clear" w:pos="1418"/>
          <w:tab w:val="right" w:pos="284"/>
          <w:tab w:val="left" w:leader="dot" w:pos="7371"/>
          <w:tab w:val="center" w:pos="8505"/>
          <w:tab w:val="right" w:pos="9639"/>
        </w:tabs>
        <w:spacing w:line="240" w:lineRule="auto"/>
        <w:jc w:val="both"/>
        <w:rPr>
          <w:rFonts w:cs="Times New Roman"/>
          <w:color w:val="000000"/>
          <w:szCs w:val="22"/>
        </w:rPr>
      </w:pPr>
    </w:p>
    <w:p w14:paraId="29D9738F" w14:textId="1764E154" w:rsidR="000A28CE" w:rsidRPr="002C4E5D" w:rsidRDefault="0076056C" w:rsidP="00BB5AC2">
      <w:pPr>
        <w:numPr>
          <w:ilvl w:val="0"/>
          <w:numId w:val="11"/>
        </w:numPr>
        <w:tabs>
          <w:tab w:val="clear" w:pos="1418"/>
          <w:tab w:val="right" w:pos="284"/>
          <w:tab w:val="left" w:leader="dot" w:pos="7371"/>
          <w:tab w:val="center" w:pos="8505"/>
          <w:tab w:val="right" w:pos="9639"/>
        </w:tabs>
        <w:spacing w:line="240" w:lineRule="auto"/>
        <w:ind w:left="0" w:firstLine="0"/>
        <w:jc w:val="left"/>
        <w:rPr>
          <w:rFonts w:cs="Times New Roman"/>
          <w:color w:val="000000"/>
          <w:szCs w:val="22"/>
        </w:rPr>
      </w:pPr>
      <w:r>
        <w:rPr>
          <w:rFonts w:cs="Times New Roman"/>
          <w:color w:val="000000"/>
          <w:szCs w:val="22"/>
        </w:rPr>
        <w:tab/>
      </w:r>
      <w:r w:rsidR="005E7FB0">
        <w:rPr>
          <w:rFonts w:cs="Times New Roman"/>
          <w:color w:val="000000"/>
          <w:szCs w:val="22"/>
        </w:rPr>
        <w:t>TECHNICAL PUBLICATIONS</w:t>
      </w:r>
      <w:r w:rsidR="005E7FB0">
        <w:rPr>
          <w:rFonts w:cs="Times New Roman"/>
          <w:color w:val="000000"/>
          <w:szCs w:val="22"/>
        </w:rPr>
        <w:tab/>
      </w:r>
      <w:r w:rsidR="005E7FB0">
        <w:rPr>
          <w:rFonts w:cs="Times New Roman"/>
          <w:color w:val="000000"/>
          <w:szCs w:val="22"/>
        </w:rPr>
        <w:tab/>
      </w:r>
      <w:r w:rsidR="00BB5AC2">
        <w:rPr>
          <w:rFonts w:cs="Times New Roman"/>
          <w:color w:val="000000"/>
          <w:szCs w:val="22"/>
        </w:rPr>
        <w:t>2</w:t>
      </w:r>
      <w:r w:rsidR="004277F3" w:rsidRPr="00285066">
        <w:rPr>
          <w:rFonts w:cs="Times New Roman"/>
          <w:color w:val="000000"/>
          <w:szCs w:val="22"/>
        </w:rPr>
        <w:tab/>
        <w:t>3</w:t>
      </w:r>
    </w:p>
    <w:p w14:paraId="1632F577" w14:textId="77777777" w:rsidR="008F1978" w:rsidRPr="00285066" w:rsidRDefault="008F1978" w:rsidP="0089732A">
      <w:pPr>
        <w:tabs>
          <w:tab w:val="clear" w:pos="1418"/>
          <w:tab w:val="right" w:pos="284"/>
          <w:tab w:val="left" w:leader="dot" w:pos="7371"/>
          <w:tab w:val="center" w:pos="8505"/>
          <w:tab w:val="right" w:pos="9639"/>
        </w:tabs>
        <w:spacing w:line="240" w:lineRule="auto"/>
        <w:jc w:val="left"/>
        <w:rPr>
          <w:rFonts w:cs="Times New Roman"/>
          <w:color w:val="000000"/>
          <w:szCs w:val="22"/>
        </w:rPr>
      </w:pPr>
    </w:p>
    <w:p w14:paraId="3BFF98C4" w14:textId="700087C1" w:rsidR="005E7FB0" w:rsidRPr="002C4E5D" w:rsidRDefault="005E7FB0" w:rsidP="00DF7CF7">
      <w:pPr>
        <w:numPr>
          <w:ilvl w:val="0"/>
          <w:numId w:val="11"/>
        </w:numPr>
        <w:tabs>
          <w:tab w:val="clear" w:pos="1418"/>
          <w:tab w:val="right" w:pos="284"/>
          <w:tab w:val="left" w:leader="dot" w:pos="7371"/>
          <w:tab w:val="center" w:pos="8505"/>
          <w:tab w:val="right" w:pos="9639"/>
        </w:tabs>
        <w:spacing w:line="240" w:lineRule="auto"/>
        <w:ind w:left="0" w:firstLine="0"/>
        <w:jc w:val="left"/>
        <w:rPr>
          <w:rFonts w:cs="Times New Roman"/>
          <w:color w:val="000000"/>
          <w:szCs w:val="22"/>
        </w:rPr>
      </w:pPr>
      <w:r>
        <w:rPr>
          <w:rFonts w:cs="Times New Roman"/>
          <w:color w:val="000000"/>
          <w:szCs w:val="22"/>
        </w:rPr>
        <w:t xml:space="preserve">     TECHNICAL MATERIALS</w:t>
      </w:r>
      <w:r>
        <w:rPr>
          <w:rFonts w:cs="Times New Roman"/>
          <w:color w:val="000000"/>
          <w:szCs w:val="22"/>
        </w:rPr>
        <w:tab/>
      </w:r>
      <w:r>
        <w:rPr>
          <w:rFonts w:cs="Times New Roman"/>
          <w:color w:val="000000"/>
          <w:szCs w:val="22"/>
        </w:rPr>
        <w:tab/>
      </w:r>
      <w:r w:rsidR="00DF7CF7">
        <w:rPr>
          <w:rFonts w:cs="Times New Roman"/>
          <w:color w:val="000000"/>
          <w:szCs w:val="22"/>
        </w:rPr>
        <w:t>3</w:t>
      </w:r>
      <w:r w:rsidRPr="00285066">
        <w:rPr>
          <w:rFonts w:cs="Times New Roman"/>
          <w:color w:val="000000"/>
          <w:szCs w:val="22"/>
        </w:rPr>
        <w:tab/>
      </w:r>
      <w:r w:rsidR="00233121">
        <w:rPr>
          <w:rFonts w:cs="Times New Roman"/>
          <w:color w:val="000000"/>
          <w:szCs w:val="22"/>
        </w:rPr>
        <w:t>4</w:t>
      </w:r>
    </w:p>
    <w:p w14:paraId="57947C6E" w14:textId="77777777" w:rsidR="005E7FB0" w:rsidRPr="00285066" w:rsidRDefault="005E7FB0" w:rsidP="0089732A">
      <w:pPr>
        <w:tabs>
          <w:tab w:val="clear" w:pos="1418"/>
          <w:tab w:val="right" w:pos="284"/>
          <w:tab w:val="left" w:leader="dot" w:pos="7371"/>
          <w:tab w:val="center" w:pos="8505"/>
          <w:tab w:val="right" w:pos="9639"/>
        </w:tabs>
        <w:spacing w:line="240" w:lineRule="auto"/>
        <w:jc w:val="left"/>
        <w:rPr>
          <w:rFonts w:cs="Times New Roman"/>
          <w:color w:val="000000"/>
          <w:szCs w:val="22"/>
        </w:rPr>
      </w:pPr>
    </w:p>
    <w:p w14:paraId="76767102" w14:textId="166C2833" w:rsidR="000A28CE" w:rsidRPr="00285066" w:rsidRDefault="005E7FB0" w:rsidP="004171B7">
      <w:pPr>
        <w:numPr>
          <w:ilvl w:val="0"/>
          <w:numId w:val="11"/>
        </w:numPr>
        <w:tabs>
          <w:tab w:val="clear" w:pos="1418"/>
          <w:tab w:val="right" w:pos="284"/>
          <w:tab w:val="left" w:leader="dot" w:pos="7371"/>
          <w:tab w:val="center" w:pos="8505"/>
          <w:tab w:val="right" w:pos="9639"/>
        </w:tabs>
        <w:spacing w:line="240" w:lineRule="auto"/>
        <w:ind w:left="0" w:firstLine="0"/>
        <w:jc w:val="left"/>
        <w:rPr>
          <w:rFonts w:cs="Times New Roman"/>
          <w:color w:val="000000"/>
          <w:szCs w:val="22"/>
        </w:rPr>
      </w:pPr>
      <w:r>
        <w:rPr>
          <w:rFonts w:cs="Times New Roman"/>
          <w:color w:val="000000"/>
          <w:szCs w:val="22"/>
        </w:rPr>
        <w:tab/>
        <w:t>CAPACITY BUILDING ACTIVITIES</w:t>
      </w:r>
      <w:r>
        <w:rPr>
          <w:rFonts w:cs="Times New Roman"/>
          <w:color w:val="000000"/>
          <w:szCs w:val="22"/>
        </w:rPr>
        <w:tab/>
      </w:r>
      <w:r w:rsidR="008F1978" w:rsidRPr="00285066">
        <w:rPr>
          <w:rFonts w:cs="Times New Roman"/>
          <w:color w:val="000000"/>
          <w:szCs w:val="22"/>
        </w:rPr>
        <w:tab/>
      </w:r>
      <w:r w:rsidR="004171B7">
        <w:rPr>
          <w:rFonts w:cs="Times New Roman"/>
          <w:color w:val="000000"/>
          <w:szCs w:val="22"/>
        </w:rPr>
        <w:t>4</w:t>
      </w:r>
      <w:r w:rsidR="004277F3" w:rsidRPr="00285066">
        <w:rPr>
          <w:rFonts w:cs="Times New Roman"/>
          <w:color w:val="000000"/>
          <w:szCs w:val="22"/>
        </w:rPr>
        <w:tab/>
      </w:r>
      <w:r w:rsidR="004171B7">
        <w:rPr>
          <w:rFonts w:cs="Times New Roman"/>
          <w:color w:val="000000"/>
          <w:szCs w:val="22"/>
        </w:rPr>
        <w:t>5</w:t>
      </w:r>
    </w:p>
    <w:p w14:paraId="38DA4CE4" w14:textId="77777777" w:rsidR="005E7FB0" w:rsidRPr="005E7FB0" w:rsidRDefault="005E7FB0" w:rsidP="0089732A">
      <w:pPr>
        <w:pStyle w:val="ListParagraph"/>
        <w:tabs>
          <w:tab w:val="right" w:pos="284"/>
          <w:tab w:val="left" w:pos="567"/>
          <w:tab w:val="left" w:pos="992"/>
        </w:tabs>
        <w:autoSpaceDE w:val="0"/>
        <w:autoSpaceDN w:val="0"/>
        <w:adjustRightInd w:val="0"/>
        <w:spacing w:after="0" w:line="240" w:lineRule="auto"/>
        <w:ind w:left="0"/>
        <w:rPr>
          <w:rFonts w:ascii="Times New Roman" w:eastAsia="Times New Roman" w:hAnsi="Times New Roman" w:cs="Times New Roman"/>
          <w:color w:val="000000"/>
        </w:rPr>
      </w:pPr>
    </w:p>
    <w:p w14:paraId="29C4A7B6" w14:textId="6705C81F" w:rsidR="001A3CE5" w:rsidRDefault="001A3CE5" w:rsidP="00E77EFB">
      <w:pPr>
        <w:numPr>
          <w:ilvl w:val="0"/>
          <w:numId w:val="11"/>
        </w:numPr>
        <w:tabs>
          <w:tab w:val="clear" w:pos="1418"/>
          <w:tab w:val="right" w:pos="284"/>
          <w:tab w:val="left" w:leader="dot" w:pos="7371"/>
          <w:tab w:val="center" w:pos="8505"/>
          <w:tab w:val="right" w:pos="9639"/>
        </w:tabs>
        <w:spacing w:line="240" w:lineRule="auto"/>
        <w:ind w:left="0" w:firstLine="0"/>
        <w:jc w:val="left"/>
        <w:rPr>
          <w:rFonts w:cs="Times New Roman"/>
          <w:color w:val="000000"/>
          <w:szCs w:val="22"/>
        </w:rPr>
      </w:pPr>
      <w:r>
        <w:rPr>
          <w:rFonts w:cs="Times New Roman"/>
          <w:color w:val="000000"/>
          <w:szCs w:val="22"/>
        </w:rPr>
        <w:t>TECHNICAL ADVISORY SERVICES …</w:t>
      </w:r>
      <w:r>
        <w:rPr>
          <w:rFonts w:cs="Times New Roman"/>
          <w:color w:val="000000"/>
          <w:szCs w:val="22"/>
        </w:rPr>
        <w:tab/>
      </w:r>
      <w:r>
        <w:rPr>
          <w:rFonts w:cs="Times New Roman"/>
          <w:color w:val="000000"/>
          <w:szCs w:val="22"/>
        </w:rPr>
        <w:tab/>
      </w:r>
      <w:r w:rsidR="00E77EFB">
        <w:rPr>
          <w:rFonts w:cs="Times New Roman"/>
          <w:color w:val="000000"/>
          <w:szCs w:val="22"/>
        </w:rPr>
        <w:t>13</w:t>
      </w:r>
      <w:r>
        <w:rPr>
          <w:rFonts w:cs="Times New Roman"/>
          <w:color w:val="000000"/>
          <w:szCs w:val="22"/>
        </w:rPr>
        <w:tab/>
      </w:r>
      <w:r w:rsidR="00E77EFB">
        <w:rPr>
          <w:rFonts w:cs="Times New Roman"/>
          <w:color w:val="000000"/>
          <w:szCs w:val="22"/>
        </w:rPr>
        <w:t>9</w:t>
      </w:r>
    </w:p>
    <w:p w14:paraId="7862C5A2" w14:textId="77777777" w:rsidR="001A3CE5" w:rsidRDefault="001A3CE5" w:rsidP="001A3CE5">
      <w:pPr>
        <w:tabs>
          <w:tab w:val="clear" w:pos="1418"/>
          <w:tab w:val="left" w:leader="dot" w:pos="7371"/>
          <w:tab w:val="center" w:pos="8505"/>
          <w:tab w:val="right" w:pos="9639"/>
        </w:tabs>
        <w:spacing w:line="240" w:lineRule="auto"/>
        <w:ind w:left="630"/>
        <w:jc w:val="left"/>
        <w:rPr>
          <w:rFonts w:cs="Times New Roman"/>
          <w:color w:val="000000"/>
          <w:szCs w:val="22"/>
        </w:rPr>
      </w:pPr>
    </w:p>
    <w:p w14:paraId="5E75E2E0" w14:textId="780D4AE3" w:rsidR="0076056C" w:rsidRPr="001A3CE5" w:rsidRDefault="00336C49" w:rsidP="003F4459">
      <w:pPr>
        <w:pStyle w:val="ListParagraph"/>
        <w:numPr>
          <w:ilvl w:val="0"/>
          <w:numId w:val="11"/>
        </w:numPr>
        <w:tabs>
          <w:tab w:val="right" w:pos="284"/>
          <w:tab w:val="left" w:pos="567"/>
          <w:tab w:val="left" w:pos="992"/>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6056C" w:rsidRPr="001A3CE5">
        <w:rPr>
          <w:rFonts w:ascii="Times New Roman" w:eastAsia="Times New Roman" w:hAnsi="Times New Roman" w:cs="Times New Roman"/>
          <w:color w:val="000000"/>
        </w:rPr>
        <w:t xml:space="preserve">OBSERVATIONS ON GENDER-RELATED AREAS MADE BY THE </w:t>
      </w:r>
      <w:r w:rsidR="002841AA">
        <w:rPr>
          <w:rFonts w:ascii="Times New Roman" w:eastAsia="Times New Roman" w:hAnsi="Times New Roman" w:cs="Times New Roman"/>
          <w:color w:val="000000"/>
        </w:rPr>
        <w:t>TENT</w:t>
      </w:r>
      <w:r w:rsidR="0076056C" w:rsidRPr="001A3CE5">
        <w:rPr>
          <w:rFonts w:ascii="Times New Roman" w:eastAsia="Times New Roman" w:hAnsi="Times New Roman" w:cs="Times New Roman"/>
          <w:color w:val="000000"/>
        </w:rPr>
        <w:t>H</w:t>
      </w:r>
    </w:p>
    <w:p w14:paraId="6B8D8BCE" w14:textId="25ACAEB6" w:rsidR="0076056C" w:rsidRDefault="0076056C" w:rsidP="00E35CB7">
      <w:pPr>
        <w:pStyle w:val="ListParagraph"/>
        <w:tabs>
          <w:tab w:val="right" w:pos="284"/>
          <w:tab w:val="left" w:pos="567"/>
          <w:tab w:val="left" w:pos="992"/>
        </w:tabs>
        <w:spacing w:line="240" w:lineRule="auto"/>
        <w:ind w:left="630" w:hanging="90"/>
        <w:rPr>
          <w:rFonts w:ascii="Times New Roman" w:eastAsia="Times New Roman" w:hAnsi="Times New Roman" w:cs="Times New Roman"/>
          <w:color w:val="000000"/>
        </w:rPr>
      </w:pPr>
      <w:r w:rsidRPr="001A3CE5">
        <w:rPr>
          <w:rFonts w:ascii="Times New Roman" w:eastAsia="Times New Roman" w:hAnsi="Times New Roman" w:cs="Times New Roman"/>
          <w:color w:val="000000"/>
        </w:rPr>
        <w:t xml:space="preserve">STATISTICAL </w:t>
      </w:r>
      <w:r w:rsidR="00E35CB7">
        <w:rPr>
          <w:rFonts w:ascii="Times New Roman" w:eastAsia="Times New Roman" w:hAnsi="Times New Roman" w:cs="Times New Roman"/>
          <w:color w:val="000000"/>
        </w:rPr>
        <w:t>COMMITTEE…………………………………………</w:t>
      </w:r>
      <w:r w:rsidRPr="001A3CE5">
        <w:rPr>
          <w:rFonts w:ascii="Times New Roman" w:eastAsia="Times New Roman" w:hAnsi="Times New Roman" w:cs="Times New Roman"/>
          <w:color w:val="000000"/>
        </w:rPr>
        <w:t>……</w:t>
      </w:r>
      <w:r w:rsidRPr="001A3CE5">
        <w:rPr>
          <w:rFonts w:ascii="Times New Roman" w:eastAsia="Times New Roman" w:hAnsi="Times New Roman" w:cs="Times New Roman"/>
          <w:color w:val="000000"/>
        </w:rPr>
        <w:tab/>
      </w:r>
      <w:r w:rsidR="00877A37" w:rsidRPr="001A3CE5">
        <w:rPr>
          <w:rFonts w:ascii="Times New Roman" w:eastAsia="Times New Roman" w:hAnsi="Times New Roman" w:cs="Times New Roman"/>
          <w:color w:val="000000"/>
        </w:rPr>
        <w:t xml:space="preserve">        </w:t>
      </w:r>
      <w:r w:rsidR="001A3CE5">
        <w:rPr>
          <w:rFonts w:ascii="Times New Roman" w:eastAsia="Times New Roman" w:hAnsi="Times New Roman" w:cs="Times New Roman"/>
          <w:color w:val="000000"/>
        </w:rPr>
        <w:t>1</w:t>
      </w:r>
      <w:r w:rsidR="00E35CB7">
        <w:rPr>
          <w:rFonts w:ascii="Times New Roman" w:eastAsia="Times New Roman" w:hAnsi="Times New Roman" w:cs="Times New Roman"/>
          <w:color w:val="000000"/>
        </w:rPr>
        <w:t>5</w:t>
      </w:r>
      <w:r w:rsidR="001A3CE5">
        <w:rPr>
          <w:rFonts w:ascii="Times New Roman" w:eastAsia="Times New Roman" w:hAnsi="Times New Roman" w:cs="Times New Roman"/>
          <w:color w:val="000000"/>
        </w:rPr>
        <w:tab/>
      </w:r>
      <w:r w:rsidR="00E35CB7">
        <w:rPr>
          <w:rFonts w:ascii="Times New Roman" w:eastAsia="Times New Roman" w:hAnsi="Times New Roman" w:cs="Times New Roman"/>
          <w:color w:val="000000"/>
        </w:rPr>
        <w:tab/>
        <w:t xml:space="preserve"> 10</w:t>
      </w:r>
    </w:p>
    <w:p w14:paraId="30395546" w14:textId="149A885B" w:rsidR="002C4E5D" w:rsidRPr="003E3E0D" w:rsidRDefault="002C4E5D" w:rsidP="003E3E0D">
      <w:pPr>
        <w:pStyle w:val="ListParagraph"/>
        <w:tabs>
          <w:tab w:val="right" w:pos="284"/>
        </w:tabs>
        <w:spacing w:line="240" w:lineRule="auto"/>
        <w:ind w:left="0"/>
        <w:rPr>
          <w:rFonts w:ascii="Times New Roman" w:eastAsia="Times New Roman" w:hAnsi="Times New Roman" w:cs="Times New Roman"/>
          <w:color w:val="000000"/>
        </w:rPr>
      </w:pPr>
    </w:p>
    <w:p w14:paraId="683FCF91" w14:textId="77777777" w:rsidR="003F4459" w:rsidRDefault="003F4459">
      <w:pPr>
        <w:tabs>
          <w:tab w:val="clear" w:pos="567"/>
          <w:tab w:val="clear" w:pos="992"/>
          <w:tab w:val="clear" w:pos="1418"/>
        </w:tabs>
        <w:spacing w:line="240" w:lineRule="auto"/>
        <w:jc w:val="left"/>
        <w:rPr>
          <w:rFonts w:cs="Times New Roman"/>
          <w:b/>
          <w:bCs/>
          <w:color w:val="000000"/>
          <w:szCs w:val="22"/>
          <w:lang w:val="en-GB"/>
        </w:rPr>
      </w:pPr>
      <w:r>
        <w:rPr>
          <w:rFonts w:cs="Times New Roman"/>
          <w:b/>
          <w:bCs/>
          <w:color w:val="000000"/>
          <w:szCs w:val="22"/>
          <w:lang w:val="en-GB"/>
        </w:rPr>
        <w:br w:type="page"/>
      </w:r>
    </w:p>
    <w:p w14:paraId="7660D8DA" w14:textId="5E6BCA61" w:rsidR="000A28CE" w:rsidRPr="00285066" w:rsidRDefault="000A28CE" w:rsidP="00372306">
      <w:pPr>
        <w:tabs>
          <w:tab w:val="clear" w:pos="1418"/>
        </w:tabs>
        <w:spacing w:line="276" w:lineRule="auto"/>
        <w:jc w:val="center"/>
        <w:rPr>
          <w:rFonts w:cs="Times New Roman"/>
          <w:b/>
          <w:bCs/>
          <w:color w:val="000000"/>
          <w:szCs w:val="22"/>
          <w:lang w:val="en-GB"/>
        </w:rPr>
      </w:pPr>
      <w:r w:rsidRPr="00285066">
        <w:rPr>
          <w:rFonts w:cs="Times New Roman"/>
          <w:b/>
          <w:bCs/>
          <w:color w:val="000000"/>
          <w:szCs w:val="22"/>
          <w:lang w:val="en-GB"/>
        </w:rPr>
        <w:lastRenderedPageBreak/>
        <w:t>INTRODUCTION</w:t>
      </w:r>
    </w:p>
    <w:p w14:paraId="7C6C2AAA" w14:textId="77777777" w:rsidR="000A28CE" w:rsidRPr="00285066" w:rsidRDefault="000A28CE" w:rsidP="00372306">
      <w:pPr>
        <w:tabs>
          <w:tab w:val="clear" w:pos="1418"/>
        </w:tabs>
        <w:spacing w:line="276" w:lineRule="auto"/>
        <w:jc w:val="both"/>
        <w:rPr>
          <w:rFonts w:cs="Times New Roman"/>
          <w:color w:val="000000"/>
          <w:szCs w:val="22"/>
          <w:lang w:val="en-GB"/>
        </w:rPr>
      </w:pPr>
    </w:p>
    <w:p w14:paraId="5CADA52E" w14:textId="00D9BDE4" w:rsidR="00057F32" w:rsidRDefault="00057F32" w:rsidP="00225152">
      <w:pPr>
        <w:tabs>
          <w:tab w:val="clear" w:pos="1418"/>
        </w:tabs>
        <w:spacing w:line="276" w:lineRule="auto"/>
        <w:rPr>
          <w:color w:val="000000"/>
          <w:szCs w:val="22"/>
          <w:lang w:val="en-GB"/>
        </w:rPr>
      </w:pPr>
      <w:r w:rsidRPr="00285066">
        <w:rPr>
          <w:color w:val="000000"/>
          <w:szCs w:val="22"/>
          <w:lang w:val="en-GB"/>
        </w:rPr>
        <w:t>1.</w:t>
      </w:r>
      <w:r w:rsidRPr="00285066">
        <w:rPr>
          <w:color w:val="000000"/>
          <w:szCs w:val="22"/>
          <w:lang w:val="en-GB"/>
        </w:rPr>
        <w:tab/>
      </w:r>
      <w:r w:rsidR="00B54DF1" w:rsidRPr="004B48C3">
        <w:rPr>
          <w:color w:val="000000"/>
          <w:szCs w:val="22"/>
          <w:lang w:val="en-GB"/>
        </w:rPr>
        <w:t xml:space="preserve">The </w:t>
      </w:r>
      <w:r w:rsidR="00B54DF1">
        <w:rPr>
          <w:color w:val="000000"/>
          <w:szCs w:val="22"/>
          <w:lang w:val="en-GB"/>
        </w:rPr>
        <w:t xml:space="preserve">current </w:t>
      </w:r>
      <w:r w:rsidR="00B54DF1" w:rsidRPr="004B48C3">
        <w:rPr>
          <w:color w:val="000000"/>
          <w:szCs w:val="22"/>
          <w:lang w:val="en-GB"/>
        </w:rPr>
        <w:t xml:space="preserve">report </w:t>
      </w:r>
      <w:r w:rsidR="00B54DF1">
        <w:rPr>
          <w:color w:val="000000"/>
          <w:szCs w:val="22"/>
          <w:lang w:val="en-GB"/>
        </w:rPr>
        <w:t>presents b</w:t>
      </w:r>
      <w:r w:rsidR="00B54DF1" w:rsidRPr="004B48C3">
        <w:rPr>
          <w:color w:val="000000"/>
          <w:szCs w:val="22"/>
          <w:lang w:val="en-GB"/>
        </w:rPr>
        <w:t>rief</w:t>
      </w:r>
      <w:r w:rsidR="00B54DF1">
        <w:rPr>
          <w:color w:val="000000"/>
          <w:szCs w:val="22"/>
          <w:lang w:val="en-GB"/>
        </w:rPr>
        <w:t>ly a</w:t>
      </w:r>
      <w:r w:rsidR="00B54DF1" w:rsidRPr="004B48C3">
        <w:rPr>
          <w:color w:val="000000"/>
          <w:szCs w:val="22"/>
          <w:lang w:val="en-GB"/>
        </w:rPr>
        <w:t xml:space="preserve"> review of</w:t>
      </w:r>
      <w:r w:rsidR="00B54DF1">
        <w:rPr>
          <w:color w:val="000000"/>
          <w:szCs w:val="22"/>
          <w:lang w:val="en-GB"/>
        </w:rPr>
        <w:t xml:space="preserve"> </w:t>
      </w:r>
      <w:r w:rsidR="004D4A87">
        <w:rPr>
          <w:color w:val="000000"/>
          <w:szCs w:val="22"/>
          <w:lang w:val="en-GB"/>
        </w:rPr>
        <w:t xml:space="preserve">the Statistics Division </w:t>
      </w:r>
      <w:r w:rsidR="00B54DF1">
        <w:rPr>
          <w:color w:val="000000"/>
          <w:szCs w:val="22"/>
          <w:lang w:val="en-GB"/>
        </w:rPr>
        <w:t>main activities</w:t>
      </w:r>
      <w:r w:rsidR="00B54DF1" w:rsidRPr="004B48C3">
        <w:rPr>
          <w:color w:val="000000"/>
          <w:szCs w:val="22"/>
          <w:lang w:val="en-GB"/>
        </w:rPr>
        <w:t xml:space="preserve"> </w:t>
      </w:r>
      <w:r w:rsidR="00B54DF1">
        <w:rPr>
          <w:color w:val="000000"/>
          <w:szCs w:val="22"/>
          <w:lang w:val="en-GB"/>
        </w:rPr>
        <w:t xml:space="preserve">and accomplishments </w:t>
      </w:r>
      <w:r w:rsidR="004D4A87">
        <w:rPr>
          <w:color w:val="000000"/>
          <w:szCs w:val="22"/>
          <w:lang w:val="en-GB"/>
        </w:rPr>
        <w:t>in the field of gender statistics</w:t>
      </w:r>
      <w:r w:rsidR="00B54DF1">
        <w:rPr>
          <w:color w:val="000000"/>
          <w:szCs w:val="22"/>
          <w:lang w:val="en-GB"/>
        </w:rPr>
        <w:t xml:space="preserve">, </w:t>
      </w:r>
      <w:r w:rsidR="00225152">
        <w:rPr>
          <w:color w:val="000000"/>
          <w:szCs w:val="22"/>
          <w:lang w:val="en-GB"/>
        </w:rPr>
        <w:t>since the 3</w:t>
      </w:r>
      <w:r w:rsidR="00225152" w:rsidRPr="009855D6">
        <w:rPr>
          <w:color w:val="000000"/>
          <w:szCs w:val="22"/>
          <w:vertAlign w:val="superscript"/>
          <w:lang w:val="en-GB"/>
        </w:rPr>
        <w:t>rd</w:t>
      </w:r>
      <w:r w:rsidR="00225152">
        <w:rPr>
          <w:color w:val="000000"/>
          <w:szCs w:val="22"/>
          <w:lang w:val="en-GB"/>
        </w:rPr>
        <w:t xml:space="preserve"> Meeting of the Inter-agency Expert Group on Gender Statistics in the Arab Countries</w:t>
      </w:r>
      <w:r w:rsidR="00225152">
        <w:rPr>
          <w:rStyle w:val="FootnoteReference"/>
          <w:color w:val="000000"/>
          <w:szCs w:val="22"/>
          <w:lang w:val="en-GB"/>
        </w:rPr>
        <w:footnoteReference w:id="1"/>
      </w:r>
      <w:r w:rsidR="00225152">
        <w:rPr>
          <w:color w:val="000000"/>
          <w:szCs w:val="22"/>
          <w:lang w:val="en-GB"/>
        </w:rPr>
        <w:t xml:space="preserve">, Beirut, 2011.  </w:t>
      </w:r>
      <w:r w:rsidR="004D4A87">
        <w:rPr>
          <w:color w:val="000000"/>
          <w:szCs w:val="22"/>
          <w:lang w:val="en-GB"/>
        </w:rPr>
        <w:t>These activities include main technical publications, reports and materials issued</w:t>
      </w:r>
      <w:r w:rsidR="000D612B">
        <w:rPr>
          <w:color w:val="000000"/>
          <w:szCs w:val="22"/>
          <w:lang w:val="en-GB"/>
        </w:rPr>
        <w:t xml:space="preserve">, a </w:t>
      </w:r>
      <w:r w:rsidR="004D4A87">
        <w:rPr>
          <w:color w:val="000000"/>
          <w:szCs w:val="22"/>
          <w:lang w:val="en-GB"/>
        </w:rPr>
        <w:t>review of the capacity building activities</w:t>
      </w:r>
      <w:r w:rsidR="00F569E8">
        <w:rPr>
          <w:color w:val="000000"/>
          <w:szCs w:val="22"/>
          <w:lang w:val="en-GB"/>
        </w:rPr>
        <w:t>, and technical advisory services provided to member countries</w:t>
      </w:r>
      <w:r w:rsidR="0001326F">
        <w:rPr>
          <w:color w:val="000000"/>
          <w:szCs w:val="22"/>
          <w:lang w:val="en-GB"/>
        </w:rPr>
        <w:t xml:space="preserve">.  Finally, it provides a brief review of the </w:t>
      </w:r>
      <w:r w:rsidR="000D612B">
        <w:rPr>
          <w:color w:val="000000"/>
          <w:szCs w:val="22"/>
          <w:lang w:val="en-GB"/>
        </w:rPr>
        <w:t xml:space="preserve">gender </w:t>
      </w:r>
      <w:r w:rsidR="00B54DF1">
        <w:rPr>
          <w:color w:val="000000"/>
          <w:szCs w:val="22"/>
          <w:lang w:val="en-GB"/>
        </w:rPr>
        <w:t>s</w:t>
      </w:r>
      <w:r w:rsidR="00B54DF1" w:rsidRPr="004B48C3">
        <w:rPr>
          <w:color w:val="000000"/>
          <w:szCs w:val="22"/>
          <w:lang w:val="en-GB"/>
        </w:rPr>
        <w:t xml:space="preserve">tatistics-related resolution adopted </w:t>
      </w:r>
      <w:r w:rsidR="00B54DF1">
        <w:rPr>
          <w:color w:val="000000"/>
          <w:szCs w:val="22"/>
          <w:lang w:val="en-GB"/>
        </w:rPr>
        <w:t xml:space="preserve">at its </w:t>
      </w:r>
      <w:r w:rsidR="00B54DF1" w:rsidRPr="00285066">
        <w:rPr>
          <w:color w:val="000000"/>
          <w:szCs w:val="22"/>
          <w:lang w:val="en-GB"/>
        </w:rPr>
        <w:t>twenty-</w:t>
      </w:r>
      <w:r w:rsidR="0022574B">
        <w:rPr>
          <w:color w:val="000000"/>
          <w:szCs w:val="22"/>
          <w:lang w:val="en-GB"/>
        </w:rPr>
        <w:t>seventh</w:t>
      </w:r>
      <w:r w:rsidR="00B54DF1" w:rsidRPr="00285066">
        <w:rPr>
          <w:color w:val="000000"/>
          <w:szCs w:val="22"/>
          <w:lang w:val="en-GB"/>
        </w:rPr>
        <w:t xml:space="preserve"> session of the Commission</w:t>
      </w:r>
      <w:r w:rsidR="0001326F">
        <w:rPr>
          <w:color w:val="000000"/>
          <w:szCs w:val="22"/>
          <w:lang w:val="en-GB"/>
        </w:rPr>
        <w:t xml:space="preserve"> and </w:t>
      </w:r>
      <w:r w:rsidR="000D612B">
        <w:rPr>
          <w:color w:val="000000"/>
          <w:szCs w:val="22"/>
          <w:lang w:val="en-GB"/>
        </w:rPr>
        <w:t xml:space="preserve">recommendations and observations made on </w:t>
      </w:r>
      <w:r w:rsidR="0001326F">
        <w:rPr>
          <w:color w:val="000000"/>
          <w:szCs w:val="22"/>
          <w:lang w:val="en-GB"/>
        </w:rPr>
        <w:t xml:space="preserve">gender-related </w:t>
      </w:r>
      <w:r w:rsidR="000D612B">
        <w:rPr>
          <w:color w:val="000000"/>
          <w:szCs w:val="22"/>
          <w:lang w:val="en-GB"/>
        </w:rPr>
        <w:t xml:space="preserve">areas by the Statistical Committee at its </w:t>
      </w:r>
      <w:r w:rsidR="0022574B">
        <w:rPr>
          <w:color w:val="000000"/>
          <w:szCs w:val="22"/>
          <w:lang w:val="en-GB"/>
        </w:rPr>
        <w:t>tenth</w:t>
      </w:r>
      <w:r w:rsidR="000D612B">
        <w:rPr>
          <w:color w:val="000000"/>
          <w:szCs w:val="22"/>
          <w:lang w:val="en-GB"/>
        </w:rPr>
        <w:t xml:space="preserve"> session</w:t>
      </w:r>
      <w:r w:rsidR="00B54DF1">
        <w:rPr>
          <w:color w:val="000000"/>
          <w:szCs w:val="22"/>
          <w:lang w:val="en-GB"/>
        </w:rPr>
        <w:t>.</w:t>
      </w:r>
    </w:p>
    <w:p w14:paraId="0CA6C56F" w14:textId="77777777" w:rsidR="00B54DF1" w:rsidRDefault="00B54DF1" w:rsidP="00372306">
      <w:pPr>
        <w:tabs>
          <w:tab w:val="clear" w:pos="1418"/>
        </w:tabs>
        <w:spacing w:line="276" w:lineRule="auto"/>
        <w:rPr>
          <w:color w:val="000000"/>
          <w:szCs w:val="22"/>
          <w:lang w:val="en-GB"/>
        </w:rPr>
      </w:pPr>
    </w:p>
    <w:p w14:paraId="74F0E021" w14:textId="77777777" w:rsidR="00B54DF1" w:rsidRDefault="00B54DF1" w:rsidP="00372306">
      <w:pPr>
        <w:tabs>
          <w:tab w:val="clear" w:pos="1418"/>
        </w:tabs>
        <w:spacing w:line="276" w:lineRule="auto"/>
        <w:rPr>
          <w:color w:val="000000"/>
          <w:szCs w:val="22"/>
          <w:lang w:val="en-GB"/>
        </w:rPr>
      </w:pPr>
    </w:p>
    <w:p w14:paraId="57D343A7" w14:textId="3DBE0E87" w:rsidR="00B54DF1" w:rsidRDefault="002613A1" w:rsidP="00D15C3F">
      <w:pPr>
        <w:numPr>
          <w:ilvl w:val="0"/>
          <w:numId w:val="13"/>
        </w:numPr>
        <w:tabs>
          <w:tab w:val="clear" w:pos="1418"/>
        </w:tabs>
        <w:spacing w:line="276" w:lineRule="auto"/>
        <w:jc w:val="center"/>
        <w:rPr>
          <w:color w:val="000000"/>
          <w:szCs w:val="22"/>
          <w:lang w:val="en-GB"/>
        </w:rPr>
      </w:pPr>
      <w:r>
        <w:rPr>
          <w:rFonts w:cs="Times New Roman"/>
          <w:b/>
          <w:bCs/>
          <w:color w:val="000000"/>
          <w:szCs w:val="22"/>
          <w:lang w:val="en-GB"/>
        </w:rPr>
        <w:t xml:space="preserve">TECHNICAL </w:t>
      </w:r>
      <w:r w:rsidRPr="002613A1">
        <w:rPr>
          <w:rFonts w:cs="Times New Roman"/>
          <w:b/>
          <w:bCs/>
          <w:color w:val="000000"/>
          <w:szCs w:val="22"/>
          <w:lang w:val="en-GB"/>
        </w:rPr>
        <w:t xml:space="preserve">PUBLICATIONS </w:t>
      </w:r>
    </w:p>
    <w:p w14:paraId="5ED74CA3" w14:textId="77777777" w:rsidR="002613A1" w:rsidRPr="00285066" w:rsidRDefault="002613A1" w:rsidP="00372306">
      <w:pPr>
        <w:tabs>
          <w:tab w:val="clear" w:pos="1418"/>
        </w:tabs>
        <w:spacing w:line="276" w:lineRule="auto"/>
        <w:ind w:left="1080"/>
        <w:rPr>
          <w:color w:val="000000"/>
          <w:szCs w:val="22"/>
          <w:lang w:val="en-GB"/>
        </w:rPr>
      </w:pPr>
    </w:p>
    <w:p w14:paraId="5E78934A" w14:textId="25A9C18F" w:rsidR="00460F6F" w:rsidRDefault="00AE03D2" w:rsidP="00460F6F">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r>
        <w:rPr>
          <w:rFonts w:ascii="Times New Roman" w:eastAsia="Times New Roman" w:hAnsi="Times New Roman" w:cs="Arabic Transparent"/>
          <w:color w:val="000000"/>
          <w:lang w:val="en-GB"/>
        </w:rPr>
        <w:t>2.</w:t>
      </w:r>
      <w:r>
        <w:rPr>
          <w:rFonts w:ascii="Times New Roman" w:eastAsia="Times New Roman" w:hAnsi="Times New Roman" w:cs="Arabic Transparent"/>
          <w:color w:val="000000"/>
          <w:lang w:val="en-GB"/>
        </w:rPr>
        <w:tab/>
      </w:r>
      <w:r w:rsidR="00460F6F">
        <w:rPr>
          <w:rFonts w:ascii="Times New Roman" w:eastAsia="Times New Roman" w:hAnsi="Times New Roman" w:cs="Arabic Transparent"/>
          <w:color w:val="000000"/>
          <w:lang w:val="en-GB"/>
        </w:rPr>
        <w:t>The Statistics Division prepared four main publications on Gender Statistics: the second Bulletin of Gender in Figures 2013-2014, the chapter on Gender Equality in the Annual Statistical Abstract, the Arab Gender Statistics Framework and Handbook, and the pocket book Country Profile: Gender lens.  Below is a description of each publication:</w:t>
      </w:r>
    </w:p>
    <w:p w14:paraId="62591B96" w14:textId="77777777" w:rsidR="00460F6F" w:rsidRDefault="00460F6F" w:rsidP="00225152">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p>
    <w:p w14:paraId="31F5A280" w14:textId="7954F635" w:rsidR="00460F6F" w:rsidRPr="00460F6F" w:rsidRDefault="00460F6F" w:rsidP="007117DD">
      <w:pPr>
        <w:pStyle w:val="ListParagraph"/>
        <w:numPr>
          <w:ilvl w:val="0"/>
          <w:numId w:val="44"/>
        </w:numPr>
        <w:autoSpaceDE w:val="0"/>
        <w:autoSpaceDN w:val="0"/>
        <w:adjustRightInd w:val="0"/>
        <w:spacing w:after="0"/>
        <w:jc w:val="both"/>
        <w:rPr>
          <w:rFonts w:ascii="Times New Roman" w:eastAsia="Times New Roman" w:hAnsi="Times New Roman" w:cs="Arabic Transparent"/>
          <w:color w:val="000000"/>
          <w:lang w:val="en-GB"/>
        </w:rPr>
      </w:pPr>
      <w:r w:rsidRPr="00460F6F">
        <w:rPr>
          <w:rFonts w:ascii="Times New Roman" w:eastAsia="Times New Roman" w:hAnsi="Times New Roman" w:cs="Arabic Transparent"/>
          <w:color w:val="000000"/>
          <w:lang w:val="en-GB"/>
        </w:rPr>
        <w:t xml:space="preserve">The </w:t>
      </w:r>
      <w:r w:rsidR="00225152" w:rsidRPr="00460F6F">
        <w:rPr>
          <w:rFonts w:ascii="Times New Roman" w:eastAsia="Times New Roman" w:hAnsi="Times New Roman" w:cs="Arabic Transparent"/>
          <w:color w:val="000000"/>
          <w:lang w:val="en-GB"/>
        </w:rPr>
        <w:t xml:space="preserve">second issue of Gender in Figures </w:t>
      </w:r>
      <w:r w:rsidR="000F1CBF" w:rsidRPr="00460F6F">
        <w:rPr>
          <w:rFonts w:ascii="Times New Roman" w:eastAsia="Times New Roman" w:hAnsi="Times New Roman" w:cs="Arabic Transparent"/>
          <w:color w:val="000000"/>
          <w:lang w:val="en-GB"/>
        </w:rPr>
        <w:t>Bulletin 2013-2014</w:t>
      </w:r>
      <w:r w:rsidR="0076318C" w:rsidRPr="00460F6F">
        <w:rPr>
          <w:rFonts w:ascii="Times New Roman" w:eastAsia="Times New Roman" w:hAnsi="Times New Roman" w:cs="Arabic Transparent"/>
          <w:color w:val="000000"/>
          <w:lang w:val="en-GB"/>
        </w:rPr>
        <w:t xml:space="preserve">, released in </w:t>
      </w:r>
      <w:r w:rsidR="000F1CBF" w:rsidRPr="00460F6F">
        <w:rPr>
          <w:rFonts w:ascii="Times New Roman" w:eastAsia="Times New Roman" w:hAnsi="Times New Roman" w:cs="Arabic Transparent"/>
          <w:color w:val="000000"/>
          <w:lang w:val="en-GB"/>
        </w:rPr>
        <w:t>2015</w:t>
      </w:r>
      <w:r w:rsidR="00225152" w:rsidRPr="00460F6F">
        <w:rPr>
          <w:rFonts w:ascii="Times New Roman" w:eastAsia="Times New Roman" w:hAnsi="Times New Roman" w:cs="Arabic Transparent"/>
          <w:color w:val="000000"/>
          <w:lang w:val="en-GB"/>
        </w:rPr>
        <w:t>.  The</w:t>
      </w:r>
      <w:r w:rsidRPr="00460F6F">
        <w:rPr>
          <w:rFonts w:ascii="Times New Roman" w:eastAsia="Times New Roman" w:hAnsi="Times New Roman" w:cs="Arabic Transparent"/>
          <w:color w:val="000000"/>
          <w:lang w:val="en-GB"/>
        </w:rPr>
        <w:t xml:space="preserve"> B</w:t>
      </w:r>
      <w:r w:rsidR="00225152" w:rsidRPr="00460F6F">
        <w:rPr>
          <w:rFonts w:ascii="Times New Roman" w:eastAsia="Times New Roman" w:hAnsi="Times New Roman" w:cs="Arabic Transparent"/>
          <w:color w:val="000000"/>
          <w:lang w:val="en-GB"/>
        </w:rPr>
        <w:t xml:space="preserve">ulletin focuses on 10 areas of concern in the region: </w:t>
      </w:r>
      <w:r w:rsidRPr="00460F6F">
        <w:rPr>
          <w:rFonts w:ascii="Times New Roman" w:eastAsia="Times New Roman" w:hAnsi="Times New Roman" w:cs="Arabic Transparent"/>
          <w:i/>
          <w:iCs/>
          <w:color w:val="000000"/>
        </w:rPr>
        <w:t>Human Rights, Population Demographics</w:t>
      </w:r>
      <w:r w:rsidR="00225152" w:rsidRPr="00460F6F">
        <w:rPr>
          <w:rFonts w:ascii="Times New Roman" w:eastAsia="Times New Roman" w:hAnsi="Times New Roman" w:cs="Arabic Transparent"/>
          <w:i/>
          <w:iCs/>
          <w:color w:val="000000"/>
        </w:rPr>
        <w:t xml:space="preserve">, </w:t>
      </w:r>
      <w:r w:rsidRPr="00460F6F">
        <w:rPr>
          <w:rFonts w:ascii="Times New Roman" w:eastAsia="Times New Roman" w:hAnsi="Times New Roman" w:cs="Arabic Transparent"/>
          <w:i/>
          <w:iCs/>
          <w:color w:val="000000"/>
        </w:rPr>
        <w:t xml:space="preserve">Poverty and Inequality, </w:t>
      </w:r>
      <w:r w:rsidR="00225152" w:rsidRPr="00460F6F">
        <w:rPr>
          <w:rFonts w:ascii="Times New Roman" w:eastAsia="Times New Roman" w:hAnsi="Times New Roman" w:cs="Arabic Transparent"/>
          <w:color w:val="000000"/>
          <w:lang w:val="en-GB"/>
        </w:rPr>
        <w:t xml:space="preserve"> </w:t>
      </w:r>
      <w:r w:rsidRPr="00460F6F">
        <w:rPr>
          <w:rFonts w:ascii="Times New Roman" w:eastAsia="Times New Roman" w:hAnsi="Times New Roman" w:cs="Arabic Transparent"/>
          <w:color w:val="000000"/>
        </w:rPr>
        <w:t xml:space="preserve">Education and learning, </w:t>
      </w:r>
      <w:r w:rsidRPr="00460F6F">
        <w:rPr>
          <w:rFonts w:ascii="Times New Roman" w:eastAsia="Times New Roman" w:hAnsi="Times New Roman" w:cs="Arabic Transparent"/>
          <w:i/>
          <w:iCs/>
          <w:color w:val="000000"/>
        </w:rPr>
        <w:t xml:space="preserve">Power, Influence and Decision Making, </w:t>
      </w:r>
      <w:r w:rsidRPr="00460F6F">
        <w:rPr>
          <w:i/>
          <w:iCs/>
          <w:color w:val="000000"/>
        </w:rPr>
        <w:t xml:space="preserve">Violence against </w:t>
      </w:r>
      <w:r w:rsidRPr="00460F6F">
        <w:rPr>
          <w:rFonts w:ascii="Times New Roman" w:eastAsia="Times New Roman" w:hAnsi="Times New Roman" w:cs="Arabic Transparent"/>
          <w:i/>
          <w:iCs/>
          <w:color w:val="000000"/>
        </w:rPr>
        <w:t>Women, Health</w:t>
      </w:r>
      <w:r w:rsidRPr="00460F6F">
        <w:rPr>
          <w:rFonts w:ascii="Times New Roman" w:eastAsia="Times New Roman" w:hAnsi="Times New Roman" w:cs="Arabic Transparent"/>
          <w:color w:val="000000"/>
          <w:lang w:val="en-GB"/>
        </w:rPr>
        <w:t xml:space="preserve">, </w:t>
      </w:r>
      <w:r w:rsidRPr="00460F6F">
        <w:rPr>
          <w:rFonts w:ascii="Times New Roman" w:eastAsia="Times New Roman" w:hAnsi="Times New Roman" w:cs="Arabic Transparent"/>
          <w:i/>
          <w:iCs/>
          <w:color w:val="000000"/>
        </w:rPr>
        <w:t>Refugees, Paid and Unpaid,</w:t>
      </w:r>
      <w:r w:rsidRPr="00460F6F">
        <w:rPr>
          <w:rFonts w:eastAsia="Times New Roman" w:cs="Calibri"/>
          <w:color w:val="4A442A"/>
          <w:sz w:val="32"/>
          <w:szCs w:val="32"/>
        </w:rPr>
        <w:t xml:space="preserve"> </w:t>
      </w:r>
      <w:r w:rsidRPr="00460F6F">
        <w:rPr>
          <w:rFonts w:ascii="Times New Roman" w:eastAsia="Times New Roman" w:hAnsi="Times New Roman" w:cs="Arabic Transparent"/>
          <w:i/>
          <w:iCs/>
          <w:color w:val="000000"/>
        </w:rPr>
        <w:t>Research and Development, and Science and Technology</w:t>
      </w:r>
      <w:r>
        <w:rPr>
          <w:rFonts w:ascii="Times New Roman" w:eastAsia="Times New Roman" w:hAnsi="Times New Roman" w:cs="Arabic Transparent"/>
          <w:i/>
          <w:iCs/>
          <w:color w:val="000000"/>
        </w:rPr>
        <w:t xml:space="preserve">.  </w:t>
      </w:r>
      <w:r w:rsidR="00225152" w:rsidRPr="00460F6F">
        <w:rPr>
          <w:rFonts w:ascii="Times New Roman" w:eastAsia="Times New Roman" w:hAnsi="Times New Roman" w:cs="Arabic Transparent"/>
          <w:color w:val="000000"/>
          <w:lang w:val="en-GB"/>
        </w:rPr>
        <w:t xml:space="preserve">It </w:t>
      </w:r>
      <w:r w:rsidR="0076318C" w:rsidRPr="00460F6F">
        <w:rPr>
          <w:rFonts w:ascii="Times New Roman" w:eastAsia="Times New Roman" w:hAnsi="Times New Roman" w:cs="Arabic Transparent"/>
          <w:color w:val="000000"/>
          <w:lang w:val="en-GB"/>
        </w:rPr>
        <w:t>bring</w:t>
      </w:r>
      <w:r w:rsidR="00225152" w:rsidRPr="00460F6F">
        <w:rPr>
          <w:rFonts w:ascii="Times New Roman" w:eastAsia="Times New Roman" w:hAnsi="Times New Roman" w:cs="Arabic Transparent"/>
          <w:color w:val="000000"/>
          <w:lang w:val="en-GB"/>
        </w:rPr>
        <w:t>s</w:t>
      </w:r>
      <w:r w:rsidR="0076318C" w:rsidRPr="00460F6F">
        <w:rPr>
          <w:rFonts w:ascii="Times New Roman" w:eastAsia="Times New Roman" w:hAnsi="Times New Roman" w:cs="Arabic Transparent"/>
          <w:color w:val="000000"/>
          <w:lang w:val="en-GB"/>
        </w:rPr>
        <w:t xml:space="preserve"> about gender issues in the Arab region, through sex- disaggregated data and gender-sensitive indicators</w:t>
      </w:r>
      <w:r w:rsidR="00DB7AF5" w:rsidRPr="00460F6F">
        <w:rPr>
          <w:rFonts w:ascii="Times New Roman" w:eastAsia="Times New Roman" w:hAnsi="Times New Roman" w:cs="Arabic Transparent"/>
          <w:color w:val="000000"/>
          <w:lang w:val="en-GB"/>
        </w:rPr>
        <w:t xml:space="preserve"> from comparable national and international sources</w:t>
      </w:r>
      <w:r w:rsidR="0076318C" w:rsidRPr="00460F6F">
        <w:rPr>
          <w:rFonts w:ascii="Times New Roman" w:eastAsia="Times New Roman" w:hAnsi="Times New Roman" w:cs="Arabic Transparent"/>
          <w:color w:val="000000"/>
          <w:lang w:val="en-GB"/>
        </w:rPr>
        <w:t>.</w:t>
      </w:r>
      <w:r w:rsidR="00F569E8" w:rsidRPr="00460F6F">
        <w:rPr>
          <w:rFonts w:ascii="Times New Roman" w:eastAsia="Times New Roman" w:hAnsi="Times New Roman" w:cs="Arabic Transparent"/>
          <w:color w:val="000000"/>
          <w:lang w:val="en-GB"/>
        </w:rPr>
        <w:t xml:space="preserve">  The new issue presents in addition to the tables a number of </w:t>
      </w:r>
      <w:r w:rsidR="000F1CBF" w:rsidRPr="00460F6F">
        <w:rPr>
          <w:rFonts w:ascii="Times New Roman" w:eastAsia="Times New Roman" w:hAnsi="Times New Roman" w:cs="Arabic Transparent"/>
          <w:color w:val="000000"/>
          <w:lang w:val="en-GB"/>
        </w:rPr>
        <w:t xml:space="preserve">analytical charts and graphs </w:t>
      </w:r>
      <w:r w:rsidR="008640D8" w:rsidRPr="00460F6F">
        <w:rPr>
          <w:rFonts w:ascii="Times New Roman" w:eastAsia="Times New Roman" w:hAnsi="Times New Roman" w:cs="Arabic Transparent"/>
          <w:color w:val="000000"/>
          <w:lang w:val="en-GB"/>
        </w:rPr>
        <w:t>produced by the Statistics Division.</w:t>
      </w:r>
      <w:r w:rsidR="006F2CCE" w:rsidRPr="00460F6F">
        <w:rPr>
          <w:rFonts w:ascii="Times New Roman" w:eastAsia="Times New Roman" w:hAnsi="Times New Roman" w:cs="Arabic Transparent"/>
          <w:color w:val="000000"/>
          <w:lang w:val="en-GB"/>
        </w:rPr>
        <w:t xml:space="preserve"> </w:t>
      </w:r>
      <w:r w:rsidR="0076318C" w:rsidRPr="00460F6F">
        <w:rPr>
          <w:rFonts w:ascii="Times New Roman" w:eastAsia="Times New Roman" w:hAnsi="Times New Roman" w:cs="Arabic Transparent"/>
          <w:color w:val="000000"/>
          <w:lang w:val="en-GB"/>
        </w:rPr>
        <w:t xml:space="preserve">It attempts to contextualize Arab gender issues </w:t>
      </w:r>
      <w:r w:rsidR="00DB7AF5" w:rsidRPr="00460F6F">
        <w:rPr>
          <w:rFonts w:ascii="Times New Roman" w:eastAsia="Times New Roman" w:hAnsi="Times New Roman" w:cs="Arabic Transparent"/>
          <w:color w:val="000000"/>
          <w:lang w:val="en-GB"/>
        </w:rPr>
        <w:t>through evidence</w:t>
      </w:r>
      <w:r w:rsidR="0076318C" w:rsidRPr="00460F6F">
        <w:rPr>
          <w:rFonts w:ascii="Times New Roman" w:eastAsia="Times New Roman" w:hAnsi="Times New Roman" w:cs="Arabic Transparent"/>
          <w:color w:val="000000"/>
          <w:lang w:val="en-GB"/>
        </w:rPr>
        <w:t xml:space="preserve">, and where possible pair those with relevant national policies and practices. With this publication, ESCWA aims to raise issues in gender equality, exhort stakeholders to conduct in-depth analysis and formulate policies for more accountable and transparent commitment to human rights. </w:t>
      </w:r>
      <w:r w:rsidRPr="00460F6F">
        <w:rPr>
          <w:rFonts w:ascii="Times New Roman" w:eastAsia="Times New Roman" w:hAnsi="Times New Roman" w:cs="Arabic Transparent"/>
          <w:color w:val="000000"/>
          <w:lang w:val="en-GB"/>
        </w:rPr>
        <w:t xml:space="preserve">The Bulletin may be accessed on the following link: </w:t>
      </w:r>
      <w:hyperlink r:id="rId12" w:history="1">
        <w:r w:rsidRPr="00460F6F">
          <w:rPr>
            <w:rStyle w:val="Hyperlink"/>
            <w:rFonts w:ascii="Times New Roman" w:eastAsia="Times New Roman" w:hAnsi="Times New Roman" w:cs="Arabic Transparent"/>
            <w:lang w:val="en-GB"/>
          </w:rPr>
          <w:t>http://www.escwa.org.lb/sites/gif14/</w:t>
        </w:r>
      </w:hyperlink>
    </w:p>
    <w:p w14:paraId="0870FDCA" w14:textId="7AD0BE61" w:rsidR="000F3F6B" w:rsidRDefault="000F3F6B" w:rsidP="00460F6F">
      <w:pPr>
        <w:pStyle w:val="ListParagraph"/>
        <w:autoSpaceDE w:val="0"/>
        <w:autoSpaceDN w:val="0"/>
        <w:adjustRightInd w:val="0"/>
        <w:spacing w:after="0"/>
        <w:jc w:val="both"/>
        <w:rPr>
          <w:rFonts w:ascii="Times New Roman" w:eastAsia="Times New Roman" w:hAnsi="Times New Roman" w:cs="Arabic Transparent"/>
          <w:color w:val="000000"/>
          <w:lang w:val="en-GB"/>
        </w:rPr>
      </w:pPr>
    </w:p>
    <w:p w14:paraId="438CB7B9" w14:textId="3F614557" w:rsidR="000F3F6B" w:rsidRDefault="000F3F6B" w:rsidP="00460F6F">
      <w:pPr>
        <w:pStyle w:val="ListParagraph"/>
        <w:numPr>
          <w:ilvl w:val="0"/>
          <w:numId w:val="44"/>
        </w:numPr>
        <w:autoSpaceDE w:val="0"/>
        <w:autoSpaceDN w:val="0"/>
        <w:adjustRightInd w:val="0"/>
        <w:spacing w:after="0"/>
        <w:jc w:val="both"/>
        <w:rPr>
          <w:rFonts w:ascii="Times New Roman" w:eastAsia="Times New Roman" w:hAnsi="Times New Roman" w:cs="Arabic Transparent"/>
          <w:color w:val="000000"/>
          <w:lang w:val="en-GB"/>
        </w:rPr>
      </w:pPr>
      <w:r>
        <w:rPr>
          <w:rFonts w:ascii="Times New Roman" w:eastAsia="Times New Roman" w:hAnsi="Times New Roman" w:cs="Arabic Transparent"/>
          <w:color w:val="000000"/>
          <w:lang w:val="en-GB"/>
        </w:rPr>
        <w:t xml:space="preserve">In </w:t>
      </w:r>
      <w:r w:rsidR="00460F6F">
        <w:rPr>
          <w:rFonts w:ascii="Times New Roman" w:eastAsia="Times New Roman" w:hAnsi="Times New Roman" w:cs="Arabic Transparent"/>
          <w:color w:val="000000"/>
          <w:lang w:val="en-GB"/>
        </w:rPr>
        <w:t>its annual Statistical Abstract, the chapter on Gender Equality, included since 2008, was updated in an effort to main</w:t>
      </w:r>
      <w:r>
        <w:rPr>
          <w:rFonts w:ascii="Times New Roman" w:eastAsia="Times New Roman" w:hAnsi="Times New Roman" w:cs="Arabic Transparent"/>
          <w:color w:val="000000"/>
          <w:lang w:val="en-GB"/>
        </w:rPr>
        <w:t>stream gender-sensitive indicators and sex-disaggregated data through</w:t>
      </w:r>
      <w:r w:rsidR="00460F6F">
        <w:rPr>
          <w:rFonts w:ascii="Times New Roman" w:eastAsia="Times New Roman" w:hAnsi="Times New Roman" w:cs="Arabic Transparent"/>
          <w:color w:val="000000"/>
          <w:lang w:val="en-GB"/>
        </w:rPr>
        <w:t xml:space="preserve"> the Division’s</w:t>
      </w:r>
      <w:r>
        <w:rPr>
          <w:rFonts w:ascii="Times New Roman" w:eastAsia="Times New Roman" w:hAnsi="Times New Roman" w:cs="Arabic Transparent"/>
          <w:color w:val="000000"/>
          <w:lang w:val="en-GB"/>
        </w:rPr>
        <w:t xml:space="preserve"> publications.   </w:t>
      </w:r>
    </w:p>
    <w:p w14:paraId="4DFF2A39" w14:textId="77777777" w:rsidR="00D15C3F" w:rsidRDefault="00D15C3F" w:rsidP="000F3F6B">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p>
    <w:p w14:paraId="74156DFB" w14:textId="3A70BF27" w:rsidR="00460F6F" w:rsidRPr="00460F6F" w:rsidRDefault="00D15C3F" w:rsidP="00460F6F">
      <w:pPr>
        <w:pStyle w:val="ListParagraph"/>
        <w:numPr>
          <w:ilvl w:val="0"/>
          <w:numId w:val="44"/>
        </w:numPr>
        <w:autoSpaceDE w:val="0"/>
        <w:autoSpaceDN w:val="0"/>
        <w:adjustRightInd w:val="0"/>
        <w:spacing w:after="0"/>
        <w:jc w:val="both"/>
        <w:rPr>
          <w:rFonts w:asciiTheme="majorBidi" w:hAnsiTheme="majorBidi" w:cstheme="majorBidi"/>
        </w:rPr>
      </w:pPr>
      <w:r w:rsidRPr="003F4459">
        <w:rPr>
          <w:rFonts w:ascii="Times New Roman" w:eastAsia="Times New Roman" w:hAnsi="Times New Roman" w:cs="Arabic Transparent"/>
          <w:color w:val="000000"/>
          <w:lang w:val="en-GB"/>
        </w:rPr>
        <w:t>The Arab Gender Statistics Framework and Handbook</w:t>
      </w:r>
      <w:r>
        <w:rPr>
          <w:rFonts w:ascii="Times New Roman" w:eastAsia="Times New Roman" w:hAnsi="Times New Roman" w:cs="Arabic Transparent"/>
          <w:color w:val="000000"/>
          <w:lang w:val="en-GB"/>
        </w:rPr>
        <w:t xml:space="preserve"> was reviewed and published</w:t>
      </w:r>
      <w:r w:rsidRPr="003F4459">
        <w:rPr>
          <w:rFonts w:ascii="Times New Roman" w:eastAsia="Times New Roman" w:hAnsi="Times New Roman" w:cs="Arabic Transparent"/>
          <w:color w:val="000000"/>
          <w:lang w:val="en-GB"/>
        </w:rPr>
        <w:t xml:space="preserve"> in 2015.  </w:t>
      </w:r>
      <w:r w:rsidRPr="00D15C3F">
        <w:rPr>
          <w:rFonts w:ascii="Times New Roman" w:eastAsia="Times New Roman" w:hAnsi="Times New Roman" w:cs="Arabic Transparent"/>
          <w:color w:val="000000"/>
          <w:lang w:val="en-GB"/>
        </w:rPr>
        <w:t xml:space="preserve">The Handbook is a tool for data producers and aims to build on synergies from ongoing work in the area of gender statistics by forging a common methodological knowledge among stakeholders in order to facilitate the production of comparable statistics for evidence-based policymaking and planning. </w:t>
      </w:r>
      <w:r w:rsidRPr="003F4459">
        <w:rPr>
          <w:rFonts w:ascii="Times New Roman" w:eastAsia="Times New Roman" w:hAnsi="Times New Roman" w:cs="Arabic Transparent"/>
          <w:color w:val="000000"/>
          <w:lang w:val="en-GB"/>
        </w:rPr>
        <w:t>The e-copy of the Handbook can be a</w:t>
      </w:r>
      <w:r>
        <w:rPr>
          <w:rFonts w:ascii="Times New Roman" w:eastAsia="Times New Roman" w:hAnsi="Times New Roman" w:cs="Arabic Transparent"/>
          <w:color w:val="000000"/>
          <w:lang w:val="en-GB"/>
        </w:rPr>
        <w:t xml:space="preserve">ccessed on the following link: </w:t>
      </w:r>
      <w:hyperlink r:id="rId13" w:history="1">
        <w:r w:rsidR="00460F6F" w:rsidRPr="004F1B0B">
          <w:rPr>
            <w:rStyle w:val="Hyperlink"/>
          </w:rPr>
          <w:t>http://www.escwa.org.lb/sites/GISINHANDBOOK/index.asp</w:t>
        </w:r>
      </w:hyperlink>
    </w:p>
    <w:p w14:paraId="3081DE91" w14:textId="79376A8E" w:rsidR="00D15C3F" w:rsidRDefault="00D15C3F" w:rsidP="00460F6F">
      <w:pPr>
        <w:pStyle w:val="ListParagraph"/>
        <w:autoSpaceDE w:val="0"/>
        <w:autoSpaceDN w:val="0"/>
        <w:adjustRightInd w:val="0"/>
        <w:spacing w:after="0"/>
        <w:jc w:val="both"/>
        <w:rPr>
          <w:rFonts w:asciiTheme="majorBidi" w:hAnsiTheme="majorBidi" w:cstheme="majorBidi"/>
        </w:rPr>
      </w:pPr>
    </w:p>
    <w:p w14:paraId="6A3C467C" w14:textId="4E0700DB" w:rsidR="00225152" w:rsidRPr="00460F6F" w:rsidRDefault="00D15C3F" w:rsidP="00460F6F">
      <w:pPr>
        <w:pStyle w:val="ListParagraph"/>
        <w:numPr>
          <w:ilvl w:val="0"/>
          <w:numId w:val="44"/>
        </w:numPr>
        <w:autoSpaceDE w:val="0"/>
        <w:autoSpaceDN w:val="0"/>
        <w:adjustRightInd w:val="0"/>
        <w:spacing w:after="0"/>
        <w:jc w:val="both"/>
        <w:rPr>
          <w:rFonts w:ascii="Times New Roman" w:eastAsia="Times New Roman" w:hAnsi="Times New Roman" w:cs="Arabic Transparent"/>
          <w:color w:val="000000"/>
          <w:lang w:val="en-GB"/>
        </w:rPr>
      </w:pPr>
      <w:r w:rsidRPr="00460F6F">
        <w:rPr>
          <w:rFonts w:ascii="Times New Roman" w:eastAsia="Times New Roman" w:hAnsi="Times New Roman" w:cs="Arabic Transparent"/>
          <w:color w:val="000000"/>
          <w:lang w:val="en-GB"/>
        </w:rPr>
        <w:t xml:space="preserve">Country Profile: Gender lens </w:t>
      </w:r>
      <w:r w:rsidR="00460F6F">
        <w:rPr>
          <w:rFonts w:ascii="Times New Roman" w:eastAsia="Times New Roman" w:hAnsi="Times New Roman" w:cs="Arabic Transparent"/>
          <w:color w:val="000000"/>
          <w:lang w:val="en-GB"/>
        </w:rPr>
        <w:t xml:space="preserve">pocket book </w:t>
      </w:r>
      <w:r w:rsidRPr="00460F6F">
        <w:rPr>
          <w:rFonts w:ascii="Times New Roman" w:eastAsia="Times New Roman" w:hAnsi="Times New Roman" w:cs="Arabic Transparent"/>
          <w:color w:val="000000"/>
          <w:lang w:val="en-GB"/>
        </w:rPr>
        <w:t xml:space="preserve">is a new publication prepared in 2014.  It provides readers with a statistical portrait of the western area region through main </w:t>
      </w:r>
      <w:r w:rsidR="00460F6F" w:rsidRPr="00460F6F">
        <w:rPr>
          <w:rFonts w:ascii="Times New Roman" w:eastAsia="Times New Roman" w:hAnsi="Times New Roman" w:cs="Arabic Transparent"/>
          <w:color w:val="000000"/>
          <w:lang w:val="en-GB"/>
        </w:rPr>
        <w:t xml:space="preserve">sex-disaggregated data and </w:t>
      </w:r>
      <w:r w:rsidRPr="00460F6F">
        <w:rPr>
          <w:rFonts w:ascii="Times New Roman" w:eastAsia="Times New Roman" w:hAnsi="Times New Roman" w:cs="Arabic Transparent"/>
          <w:color w:val="000000"/>
          <w:lang w:val="en-GB"/>
        </w:rPr>
        <w:t>gender indicators that touches upon population, education, inequality, health, power, and work.  The data presented originates from national sources extracted from various publications issued by ESCWA in addition to United Nations databases.  The national statistical offices also reviewed and confirmed the data upon receipt of the questionnaire.</w:t>
      </w:r>
    </w:p>
    <w:p w14:paraId="7329C149" w14:textId="77777777" w:rsidR="00460F6F" w:rsidRPr="00460F6F" w:rsidRDefault="00460F6F" w:rsidP="00460F6F">
      <w:pPr>
        <w:pStyle w:val="ListParagraph"/>
        <w:rPr>
          <w:color w:val="000000"/>
          <w:lang w:val="en-GB"/>
        </w:rPr>
      </w:pPr>
    </w:p>
    <w:p w14:paraId="61B18AE1" w14:textId="77777777" w:rsidR="00460F6F" w:rsidRPr="00460F6F" w:rsidRDefault="00460F6F" w:rsidP="00460F6F">
      <w:pPr>
        <w:pStyle w:val="ListParagraph"/>
        <w:autoSpaceDE w:val="0"/>
        <w:autoSpaceDN w:val="0"/>
        <w:adjustRightInd w:val="0"/>
        <w:spacing w:after="0" w:line="240" w:lineRule="auto"/>
        <w:rPr>
          <w:color w:val="000000"/>
          <w:lang w:val="en-GB"/>
        </w:rPr>
      </w:pPr>
    </w:p>
    <w:p w14:paraId="2568EA13" w14:textId="77777777" w:rsidR="00AE03D2" w:rsidRPr="003F4459" w:rsidRDefault="00AE03D2" w:rsidP="00372306">
      <w:pPr>
        <w:pStyle w:val="ListParagraph"/>
        <w:numPr>
          <w:ilvl w:val="0"/>
          <w:numId w:val="13"/>
        </w:numPr>
        <w:autoSpaceDE w:val="0"/>
        <w:autoSpaceDN w:val="0"/>
        <w:adjustRightInd w:val="0"/>
        <w:spacing w:after="0"/>
        <w:ind w:left="0" w:firstLine="0"/>
        <w:jc w:val="center"/>
        <w:rPr>
          <w:rFonts w:ascii="Times New Roman" w:eastAsia="Times New Roman" w:hAnsi="Times New Roman" w:cs="Arabic Transparent"/>
          <w:color w:val="000000"/>
          <w:lang w:val="en-GB"/>
        </w:rPr>
      </w:pPr>
      <w:r w:rsidRPr="003F4459">
        <w:rPr>
          <w:rFonts w:ascii="Times New Roman" w:eastAsia="Times New Roman" w:hAnsi="Times New Roman" w:cs="Times New Roman"/>
          <w:b/>
          <w:bCs/>
          <w:color w:val="000000"/>
          <w:lang w:val="en-GB"/>
        </w:rPr>
        <w:t>TECHNICAL MATERIALS</w:t>
      </w:r>
    </w:p>
    <w:p w14:paraId="44E8AB60" w14:textId="77777777" w:rsidR="00AE03D2" w:rsidRPr="003F4459" w:rsidRDefault="00AE03D2" w:rsidP="00372306">
      <w:pPr>
        <w:pStyle w:val="ListParagraph"/>
        <w:autoSpaceDE w:val="0"/>
        <w:autoSpaceDN w:val="0"/>
        <w:adjustRightInd w:val="0"/>
        <w:spacing w:after="0"/>
        <w:ind w:left="0"/>
        <w:rPr>
          <w:rFonts w:ascii="Times New Roman" w:eastAsia="Times New Roman" w:hAnsi="Times New Roman" w:cs="Arabic Transparent"/>
          <w:color w:val="000000"/>
          <w:lang w:val="en-GB"/>
        </w:rPr>
      </w:pPr>
    </w:p>
    <w:p w14:paraId="2D035EDD" w14:textId="58B3C06B" w:rsidR="000A2D39" w:rsidRPr="00D80DF4" w:rsidRDefault="00460F6F" w:rsidP="00372306">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r>
        <w:rPr>
          <w:rFonts w:ascii="Times New Roman" w:eastAsia="Times New Roman" w:hAnsi="Times New Roman" w:cs="Arabic Transparent"/>
          <w:color w:val="000000"/>
          <w:lang w:val="en-GB"/>
        </w:rPr>
        <w:t>3</w:t>
      </w:r>
      <w:r w:rsidR="00225152" w:rsidRPr="003F4459">
        <w:rPr>
          <w:rFonts w:ascii="Times New Roman" w:eastAsia="Times New Roman" w:hAnsi="Times New Roman" w:cs="Arabic Transparent"/>
          <w:color w:val="000000"/>
          <w:lang w:val="en-GB"/>
        </w:rPr>
        <w:t>.</w:t>
      </w:r>
      <w:r w:rsidR="000A2D39" w:rsidRPr="003F4459">
        <w:rPr>
          <w:rFonts w:ascii="Times New Roman" w:eastAsia="Times New Roman" w:hAnsi="Times New Roman" w:cs="Arabic Transparent"/>
          <w:color w:val="000000"/>
          <w:lang w:val="en-GB"/>
        </w:rPr>
        <w:t xml:space="preserve">  The </w:t>
      </w:r>
      <w:r w:rsidR="000A2D39" w:rsidRPr="00D80DF4">
        <w:rPr>
          <w:rFonts w:ascii="Times New Roman" w:eastAsia="Times New Roman" w:hAnsi="Times New Roman" w:cs="Arabic Transparent"/>
          <w:color w:val="000000"/>
          <w:lang w:val="en-GB"/>
        </w:rPr>
        <w:t xml:space="preserve">Statistics Division concentrated its activities during the reporting period on capacity building initiatives; </w:t>
      </w:r>
      <w:r w:rsidR="00B2145A" w:rsidRPr="00D80DF4">
        <w:rPr>
          <w:rFonts w:ascii="Times New Roman" w:eastAsia="Times New Roman" w:hAnsi="Times New Roman" w:cs="Arabic Transparent"/>
          <w:color w:val="000000"/>
          <w:lang w:val="en-GB"/>
        </w:rPr>
        <w:t>a</w:t>
      </w:r>
      <w:r w:rsidR="00091F34" w:rsidRPr="00D80DF4">
        <w:rPr>
          <w:rFonts w:ascii="Times New Roman" w:eastAsia="Times New Roman" w:hAnsi="Times New Roman" w:cs="Arabic Transparent"/>
          <w:color w:val="000000"/>
          <w:lang w:val="en-GB"/>
        </w:rPr>
        <w:t xml:space="preserve"> concise description of each is presented below:</w:t>
      </w:r>
    </w:p>
    <w:p w14:paraId="755B07B8" w14:textId="77777777" w:rsidR="00091F34" w:rsidRPr="00D80DF4" w:rsidRDefault="00091F34" w:rsidP="00372306">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p>
    <w:p w14:paraId="07253065" w14:textId="44C5DDA5" w:rsidR="004D2A8D" w:rsidRDefault="004D2A8D" w:rsidP="00460F6F">
      <w:pPr>
        <w:pStyle w:val="ListParagraph"/>
        <w:numPr>
          <w:ilvl w:val="0"/>
          <w:numId w:val="28"/>
        </w:numPr>
        <w:autoSpaceDE w:val="0"/>
        <w:autoSpaceDN w:val="0"/>
        <w:adjustRightInd w:val="0"/>
        <w:spacing w:after="0"/>
        <w:jc w:val="both"/>
        <w:rPr>
          <w:rFonts w:ascii="Times New Roman" w:eastAsia="Times New Roman" w:hAnsi="Times New Roman" w:cs="Times New Roman"/>
          <w:b/>
          <w:bCs/>
          <w:color w:val="000000"/>
        </w:rPr>
      </w:pPr>
      <w:r w:rsidRPr="00D80DF4">
        <w:rPr>
          <w:rFonts w:ascii="Times New Roman" w:hAnsi="Times New Roman" w:cs="Times New Roman"/>
          <w:color w:val="000000"/>
        </w:rPr>
        <w:t>Dashboard</w:t>
      </w:r>
      <w:r w:rsidRPr="00460F6F">
        <w:rPr>
          <w:rFonts w:ascii="Times New Roman" w:hAnsi="Times New Roman" w:cs="Times New Roman"/>
          <w:color w:val="000000"/>
        </w:rPr>
        <w:t xml:space="preserve"> on Arab Development Monitor on Societal Progress, </w:t>
      </w:r>
      <w:r w:rsidRPr="00460F6F">
        <w:rPr>
          <w:rFonts w:ascii="Times New Roman" w:eastAsia="Times New Roman" w:hAnsi="Times New Roman" w:cs="Times New Roman"/>
          <w:color w:val="000000"/>
        </w:rPr>
        <w:t>relation to equitable and sustainable development in the Arab region, ESCWA continued its efforts in building a repository of data on the Millennium Development Goals (MDGs) especially promoting gender equality and empowerment of women, and the situation of youth. The dashboard provide</w:t>
      </w:r>
      <w:r w:rsidR="00460F6F">
        <w:rPr>
          <w:rFonts w:ascii="Times New Roman" w:eastAsia="Times New Roman" w:hAnsi="Times New Roman" w:cs="Times New Roman"/>
          <w:color w:val="000000"/>
        </w:rPr>
        <w:t>s</w:t>
      </w:r>
      <w:r w:rsidRPr="00460F6F">
        <w:rPr>
          <w:rFonts w:ascii="Times New Roman" w:eastAsia="Times New Roman" w:hAnsi="Times New Roman" w:cs="Times New Roman"/>
          <w:color w:val="000000"/>
        </w:rPr>
        <w:t xml:space="preserve"> a regional picture on the latest status of </w:t>
      </w:r>
      <w:r w:rsidR="00460F6F">
        <w:rPr>
          <w:rFonts w:ascii="Times New Roman" w:eastAsia="Times New Roman" w:hAnsi="Times New Roman" w:cs="Times New Roman"/>
          <w:color w:val="000000"/>
        </w:rPr>
        <w:t xml:space="preserve">key development indicators and three profiles for </w:t>
      </w:r>
      <w:r w:rsidRPr="00460F6F">
        <w:rPr>
          <w:rFonts w:ascii="Times New Roman" w:eastAsia="Times New Roman" w:hAnsi="Times New Roman" w:cs="Times New Roman"/>
          <w:color w:val="000000"/>
        </w:rPr>
        <w:t>22 Arab countries</w:t>
      </w:r>
      <w:r w:rsidR="00460F6F">
        <w:rPr>
          <w:rFonts w:ascii="Times New Roman" w:eastAsia="Times New Roman" w:hAnsi="Times New Roman" w:cs="Times New Roman"/>
          <w:color w:val="000000"/>
        </w:rPr>
        <w:t xml:space="preserve"> with a focus on national development indicators, gender and youth</w:t>
      </w:r>
      <w:r w:rsidRPr="00460F6F">
        <w:rPr>
          <w:rFonts w:ascii="Times New Roman" w:eastAsia="Times New Roman" w:hAnsi="Times New Roman" w:cs="Times New Roman"/>
          <w:color w:val="000000"/>
        </w:rPr>
        <w:t xml:space="preserve">. </w:t>
      </w:r>
      <w:r w:rsidR="00460F6F" w:rsidRPr="00460F6F">
        <w:rPr>
          <w:rFonts w:ascii="Times New Roman" w:eastAsia="Times New Roman" w:hAnsi="Times New Roman" w:cs="Times New Roman"/>
          <w:color w:val="000000"/>
        </w:rPr>
        <w:t>The Dashboard maybe accessed on the following link:</w:t>
      </w:r>
      <w:r w:rsidR="00460F6F" w:rsidRPr="00460F6F">
        <w:rPr>
          <w:rFonts w:ascii="Times New Roman" w:eastAsia="Times New Roman" w:hAnsi="Times New Roman" w:cs="Times New Roman"/>
          <w:b/>
          <w:bCs/>
          <w:color w:val="000000"/>
        </w:rPr>
        <w:t xml:space="preserve"> </w:t>
      </w:r>
      <w:hyperlink r:id="rId14" w:history="1">
        <w:r w:rsidR="00460F6F" w:rsidRPr="004F1B0B">
          <w:rPr>
            <w:rStyle w:val="Hyperlink"/>
            <w:rFonts w:ascii="Times New Roman" w:eastAsia="Times New Roman" w:hAnsi="Times New Roman" w:cs="Times New Roman"/>
            <w:b/>
            <w:bCs/>
          </w:rPr>
          <w:t>http://www.dataforall.org/dashboard/escwa/index.php/home/indexIn</w:t>
        </w:r>
      </w:hyperlink>
    </w:p>
    <w:p w14:paraId="000055ED" w14:textId="77777777" w:rsidR="00460F6F" w:rsidRPr="00460F6F" w:rsidRDefault="00460F6F" w:rsidP="00460F6F">
      <w:pPr>
        <w:pStyle w:val="ListParagraph"/>
        <w:autoSpaceDE w:val="0"/>
        <w:autoSpaceDN w:val="0"/>
        <w:adjustRightInd w:val="0"/>
        <w:spacing w:after="0"/>
        <w:jc w:val="both"/>
        <w:rPr>
          <w:rFonts w:ascii="Times New Roman" w:eastAsia="Times New Roman" w:hAnsi="Times New Roman" w:cs="Times New Roman"/>
          <w:b/>
          <w:bCs/>
          <w:color w:val="000000"/>
        </w:rPr>
      </w:pPr>
    </w:p>
    <w:p w14:paraId="38BE3F46" w14:textId="77777777" w:rsidR="00B53994" w:rsidRPr="003F4459" w:rsidRDefault="00B53994" w:rsidP="00372306">
      <w:pPr>
        <w:pStyle w:val="ListParagraph"/>
        <w:autoSpaceDE w:val="0"/>
        <w:autoSpaceDN w:val="0"/>
        <w:adjustRightInd w:val="0"/>
        <w:spacing w:after="0"/>
        <w:jc w:val="both"/>
        <w:rPr>
          <w:rFonts w:ascii="Times New Roman" w:eastAsia="Times New Roman" w:hAnsi="Times New Roman" w:cs="Times New Roman"/>
          <w:color w:val="000000"/>
          <w:lang w:val="en-GB"/>
        </w:rPr>
      </w:pPr>
    </w:p>
    <w:p w14:paraId="6CCE55B1" w14:textId="72760391" w:rsidR="00E211E8" w:rsidRDefault="00B53994" w:rsidP="00460F6F">
      <w:pPr>
        <w:pStyle w:val="ListParagraph"/>
        <w:numPr>
          <w:ilvl w:val="0"/>
          <w:numId w:val="28"/>
        </w:numPr>
        <w:autoSpaceDE w:val="0"/>
        <w:autoSpaceDN w:val="0"/>
        <w:adjustRightInd w:val="0"/>
        <w:spacing w:after="0"/>
        <w:jc w:val="both"/>
        <w:rPr>
          <w:rFonts w:ascii="Times New Roman" w:eastAsia="Times New Roman" w:hAnsi="Times New Roman" w:cs="Arabic Transparent"/>
          <w:color w:val="000000"/>
        </w:rPr>
      </w:pPr>
      <w:r w:rsidRPr="00460F6F">
        <w:rPr>
          <w:rFonts w:asciiTheme="majorBidi" w:hAnsiTheme="majorBidi" w:cstheme="majorBidi"/>
          <w:color w:val="000000"/>
        </w:rPr>
        <w:t xml:space="preserve">E-Catalogue of Gender Statistics </w:t>
      </w:r>
      <w:r w:rsidR="00460F6F" w:rsidRPr="00460F6F">
        <w:rPr>
          <w:rFonts w:asciiTheme="majorBidi" w:hAnsiTheme="majorBidi" w:cstheme="majorBidi"/>
          <w:color w:val="000000"/>
        </w:rPr>
        <w:t xml:space="preserve">2016 </w:t>
      </w:r>
      <w:r w:rsidR="00800059" w:rsidRPr="00460F6F">
        <w:rPr>
          <w:rFonts w:asciiTheme="majorBidi" w:hAnsiTheme="majorBidi" w:cstheme="majorBidi"/>
          <w:color w:val="000000"/>
        </w:rPr>
        <w:t xml:space="preserve">developed in response to the recommendation of the second Inter-Agency and Expert Group Meeting on Gender Statistics in the Arab Countries (2008). It is a compilation of gender statistics related activities and outputs implemented by the Arab countries. The catalogue aims to promote good practices in compiling and disseminating gender statistics. It is an incentive tool which encourages countries to exert further effort towards improving compilation and dissemination of their national statistics. </w:t>
      </w:r>
      <w:r w:rsidR="00800059" w:rsidRPr="00460F6F">
        <w:rPr>
          <w:rFonts w:ascii="Times New Roman" w:eastAsia="Times New Roman" w:hAnsi="Times New Roman" w:cs="Arabic Transparent"/>
          <w:color w:val="000000"/>
        </w:rPr>
        <w:t>Moreover, the catalogue serves as a strategic tool providing ESCWA with valuable information on the development stage of gender statistics at the country and regional levels. This information serves in the design of technical assistance missions to countries and the development and implementation of ESCWA Gender Statistical Programme (GSP) in the Arab region</w:t>
      </w:r>
      <w:r w:rsidRPr="00460F6F">
        <w:rPr>
          <w:rFonts w:ascii="Times New Roman" w:eastAsia="Times New Roman" w:hAnsi="Times New Roman" w:cs="Arabic Transparent"/>
          <w:color w:val="000000"/>
        </w:rPr>
        <w:t>.</w:t>
      </w:r>
      <w:r w:rsidR="00460F6F">
        <w:rPr>
          <w:rFonts w:ascii="Times New Roman" w:eastAsia="Times New Roman" w:hAnsi="Times New Roman" w:cs="Arabic Transparent"/>
          <w:color w:val="000000"/>
        </w:rPr>
        <w:t xml:space="preserve"> The e-catalogue maybe</w:t>
      </w:r>
      <w:r w:rsidR="00460F6F" w:rsidRPr="00460F6F">
        <w:rPr>
          <w:rFonts w:ascii="Times New Roman" w:eastAsia="Times New Roman" w:hAnsi="Times New Roman" w:cs="Arabic Transparent"/>
          <w:color w:val="000000"/>
        </w:rPr>
        <w:t xml:space="preserve"> accessed on the following link:  </w:t>
      </w:r>
      <w:hyperlink r:id="rId15" w:history="1">
        <w:r w:rsidR="00460F6F" w:rsidRPr="004F1B0B">
          <w:rPr>
            <w:rStyle w:val="Hyperlink"/>
            <w:rFonts w:ascii="Times New Roman" w:eastAsia="Times New Roman" w:hAnsi="Times New Roman" w:cs="Arabic Transparent"/>
          </w:rPr>
          <w:t>http://www.escwa.org.lb/sites/acgs/index.asp</w:t>
        </w:r>
      </w:hyperlink>
    </w:p>
    <w:p w14:paraId="42BA5FDC" w14:textId="77777777" w:rsidR="000E1037" w:rsidRPr="003F4459" w:rsidRDefault="000E1037" w:rsidP="00372306">
      <w:pPr>
        <w:pStyle w:val="ListParagraph"/>
        <w:autoSpaceDE w:val="0"/>
        <w:autoSpaceDN w:val="0"/>
        <w:adjustRightInd w:val="0"/>
        <w:spacing w:after="0"/>
        <w:jc w:val="both"/>
        <w:rPr>
          <w:rFonts w:ascii="Times New Roman" w:eastAsia="Times New Roman" w:hAnsi="Times New Roman" w:cs="Arabic Transparent"/>
          <w:color w:val="000000"/>
        </w:rPr>
      </w:pPr>
    </w:p>
    <w:p w14:paraId="3DDF7E55" w14:textId="63F3A880" w:rsidR="0048243D" w:rsidRDefault="000E1037" w:rsidP="00460F6F">
      <w:pPr>
        <w:pStyle w:val="ListParagraph"/>
        <w:numPr>
          <w:ilvl w:val="0"/>
          <w:numId w:val="28"/>
        </w:numPr>
        <w:autoSpaceDE w:val="0"/>
        <w:autoSpaceDN w:val="0"/>
        <w:adjustRightInd w:val="0"/>
        <w:spacing w:after="0"/>
        <w:jc w:val="both"/>
        <w:rPr>
          <w:rFonts w:asciiTheme="majorBidi" w:hAnsiTheme="majorBidi" w:cstheme="majorBidi"/>
          <w:color w:val="000000"/>
        </w:rPr>
      </w:pPr>
      <w:r w:rsidRPr="00460F6F">
        <w:rPr>
          <w:rFonts w:asciiTheme="majorBidi" w:hAnsiTheme="majorBidi" w:cstheme="majorBidi"/>
          <w:color w:val="000000"/>
        </w:rPr>
        <w:t>“Ensaf”  Newsletter on Gender Statistics</w:t>
      </w:r>
      <w:r w:rsidR="00460F6F">
        <w:rPr>
          <w:rFonts w:asciiTheme="majorBidi" w:hAnsiTheme="majorBidi" w:cstheme="majorBidi"/>
          <w:color w:val="000000"/>
        </w:rPr>
        <w:t xml:space="preserve"> is </w:t>
      </w:r>
      <w:r w:rsidR="0048243D" w:rsidRPr="00460F6F">
        <w:rPr>
          <w:rFonts w:asciiTheme="majorBidi" w:hAnsiTheme="majorBidi" w:cstheme="majorBidi"/>
          <w:color w:val="000000"/>
        </w:rPr>
        <w:t>a collaborative effort between ESCWA and the National Statistical Offices to produce a newsletter in the Arabic Language that provides national and regional information on the latest activities and products related to promotion of equity through the production of gender statistics. The 1</w:t>
      </w:r>
      <w:r w:rsidR="0048243D" w:rsidRPr="00460F6F">
        <w:rPr>
          <w:rFonts w:asciiTheme="majorBidi" w:hAnsiTheme="majorBidi" w:cstheme="majorBidi"/>
          <w:color w:val="000000"/>
          <w:vertAlign w:val="superscript"/>
        </w:rPr>
        <w:t>st</w:t>
      </w:r>
      <w:r w:rsidR="0048243D" w:rsidRPr="00460F6F">
        <w:rPr>
          <w:rFonts w:asciiTheme="majorBidi" w:hAnsiTheme="majorBidi" w:cstheme="majorBidi"/>
          <w:color w:val="000000"/>
        </w:rPr>
        <w:t xml:space="preserve"> issue of the biennial Newsletter was published in June 2012 and all issues can be accessed </w:t>
      </w:r>
      <w:r w:rsidR="0048243D" w:rsidRPr="00460F6F">
        <w:rPr>
          <w:rFonts w:ascii="Times New Roman" w:eastAsia="Times New Roman" w:hAnsi="Times New Roman" w:cs="Arabic Transparent"/>
          <w:color w:val="000000"/>
          <w:lang w:val="en-GB"/>
        </w:rPr>
        <w:t>on ESCWA Statistics Division Homepage</w:t>
      </w:r>
      <w:r w:rsidR="0048243D" w:rsidRPr="00460F6F">
        <w:rPr>
          <w:rFonts w:asciiTheme="majorBidi" w:hAnsiTheme="majorBidi" w:cstheme="majorBidi"/>
          <w:color w:val="000000"/>
        </w:rPr>
        <w:t>.</w:t>
      </w:r>
      <w:r w:rsidR="00460F6F" w:rsidRPr="00460F6F">
        <w:rPr>
          <w:rFonts w:asciiTheme="majorBidi" w:eastAsia="Times New Roman" w:hAnsiTheme="majorBidi" w:cstheme="majorBidi"/>
          <w:color w:val="000000"/>
          <w:szCs w:val="24"/>
        </w:rPr>
        <w:t xml:space="preserve"> </w:t>
      </w:r>
      <w:r w:rsidR="00460F6F" w:rsidRPr="00460F6F">
        <w:rPr>
          <w:rFonts w:asciiTheme="majorBidi" w:hAnsiTheme="majorBidi" w:cstheme="majorBidi"/>
          <w:color w:val="000000"/>
        </w:rPr>
        <w:t>The  8</w:t>
      </w:r>
      <w:r w:rsidR="00460F6F" w:rsidRPr="00460F6F">
        <w:rPr>
          <w:rFonts w:asciiTheme="majorBidi" w:hAnsiTheme="majorBidi" w:cstheme="majorBidi"/>
          <w:color w:val="000000"/>
          <w:vertAlign w:val="superscript"/>
        </w:rPr>
        <w:t>th</w:t>
      </w:r>
      <w:r w:rsidR="00460F6F" w:rsidRPr="00460F6F">
        <w:rPr>
          <w:rFonts w:asciiTheme="majorBidi" w:hAnsiTheme="majorBidi" w:cstheme="majorBidi"/>
          <w:color w:val="000000"/>
        </w:rPr>
        <w:t xml:space="preserve"> and latest issue was released in  January 2016 and can be accessed on the following link</w:t>
      </w:r>
      <w:r w:rsidR="00460F6F">
        <w:rPr>
          <w:rFonts w:asciiTheme="majorBidi" w:hAnsiTheme="majorBidi" w:cstheme="majorBidi"/>
          <w:color w:val="000000"/>
        </w:rPr>
        <w:t xml:space="preserve">: </w:t>
      </w:r>
      <w:hyperlink r:id="rId16" w:history="1">
        <w:r w:rsidR="00460F6F" w:rsidRPr="004F1B0B">
          <w:rPr>
            <w:rStyle w:val="Hyperlink"/>
            <w:rFonts w:asciiTheme="majorBidi" w:hAnsiTheme="majorBidi" w:cstheme="majorBidi"/>
          </w:rPr>
          <w:t>https://www.unescwa.org/sites/www.unescwa.org/files/page_attachments/ensaf_8th_issue_16.pdf</w:t>
        </w:r>
      </w:hyperlink>
    </w:p>
    <w:p w14:paraId="07207548" w14:textId="77777777" w:rsidR="00460F6F" w:rsidRPr="00460F6F" w:rsidRDefault="00460F6F" w:rsidP="00460F6F">
      <w:pPr>
        <w:pStyle w:val="ListParagraph"/>
        <w:rPr>
          <w:rFonts w:asciiTheme="majorBidi" w:hAnsiTheme="majorBidi" w:cstheme="majorBidi"/>
          <w:color w:val="000000"/>
        </w:rPr>
      </w:pPr>
    </w:p>
    <w:p w14:paraId="73A5694D" w14:textId="00850E2A" w:rsidR="00225152" w:rsidRDefault="00225152" w:rsidP="00225152">
      <w:pPr>
        <w:pStyle w:val="Default"/>
        <w:numPr>
          <w:ilvl w:val="0"/>
          <w:numId w:val="28"/>
        </w:numPr>
        <w:spacing w:line="276" w:lineRule="auto"/>
        <w:jc w:val="both"/>
        <w:rPr>
          <w:rFonts w:eastAsia="Times New Roman" w:cs="Arabic Transparent"/>
          <w:sz w:val="22"/>
          <w:szCs w:val="22"/>
          <w:lang w:val="en-GB"/>
        </w:rPr>
      </w:pPr>
      <w:r w:rsidRPr="003F4459">
        <w:rPr>
          <w:rFonts w:cs="Arabic Transparent"/>
          <w:sz w:val="22"/>
          <w:szCs w:val="22"/>
          <w:lang w:val="en-GB"/>
        </w:rPr>
        <w:t xml:space="preserve">The electronic version for Violence Against Women (VAW) Toolkit (2012), </w:t>
      </w:r>
      <w:r w:rsidRPr="003F4459">
        <w:rPr>
          <w:sz w:val="22"/>
          <w:szCs w:val="22"/>
        </w:rPr>
        <w:t xml:space="preserve">which can be accessed on the following link: </w:t>
      </w:r>
      <w:hyperlink r:id="rId17" w:history="1">
        <w:r w:rsidRPr="003F4459">
          <w:rPr>
            <w:rStyle w:val="Hyperlink"/>
            <w:sz w:val="22"/>
            <w:szCs w:val="22"/>
          </w:rPr>
          <w:t>http://www.escwa.org.lb/divisions/scu/vawtoolkit</w:t>
        </w:r>
      </w:hyperlink>
      <w:r w:rsidRPr="003F4459">
        <w:rPr>
          <w:sz w:val="22"/>
          <w:szCs w:val="22"/>
        </w:rPr>
        <w:t xml:space="preserve">. </w:t>
      </w:r>
      <w:r w:rsidRPr="003F4459">
        <w:rPr>
          <w:rFonts w:eastAsia="Times New Roman" w:cs="Arabic Transparent"/>
          <w:sz w:val="22"/>
          <w:szCs w:val="22"/>
          <w:lang w:val="en-GB"/>
        </w:rPr>
        <w:t xml:space="preserve">The toolkit includes a survey </w:t>
      </w:r>
      <w:r w:rsidRPr="003F4459">
        <w:rPr>
          <w:rFonts w:eastAsia="Times New Roman" w:cs="Arabic Transparent"/>
          <w:sz w:val="22"/>
          <w:szCs w:val="22"/>
          <w:lang w:val="en-GB"/>
        </w:rPr>
        <w:lastRenderedPageBreak/>
        <w:t>module and guidelines to help national statistical offices in Arab countries measure the VAW. With help from regional experts, the Commission has translated the survey into Arabic and adapted it to the local cultural context. The VAW toolkit was launched at the Fourth Global Forum on Gender Statistics</w:t>
      </w:r>
      <w:r w:rsidR="00460F6F">
        <w:rPr>
          <w:rFonts w:eastAsia="Times New Roman" w:cs="Arabic Transparent"/>
          <w:sz w:val="22"/>
          <w:szCs w:val="22"/>
          <w:lang w:val="en-GB"/>
        </w:rPr>
        <w:t xml:space="preserve"> and CDs are available for distribution.</w:t>
      </w:r>
    </w:p>
    <w:p w14:paraId="5CFBEBBA" w14:textId="77777777" w:rsidR="00460F6F" w:rsidRDefault="00460F6F" w:rsidP="00460F6F">
      <w:pPr>
        <w:pStyle w:val="Default"/>
        <w:spacing w:line="276" w:lineRule="auto"/>
        <w:ind w:left="720"/>
        <w:jc w:val="both"/>
        <w:rPr>
          <w:rFonts w:eastAsia="Times New Roman" w:cs="Arabic Transparent"/>
          <w:sz w:val="22"/>
          <w:szCs w:val="22"/>
          <w:lang w:val="en-GB"/>
        </w:rPr>
      </w:pPr>
    </w:p>
    <w:p w14:paraId="63F656EA" w14:textId="77777777" w:rsidR="00460F6F" w:rsidRPr="003F4459" w:rsidRDefault="00460F6F" w:rsidP="00460F6F">
      <w:pPr>
        <w:pStyle w:val="ListParagraph"/>
        <w:numPr>
          <w:ilvl w:val="0"/>
          <w:numId w:val="28"/>
        </w:numPr>
        <w:autoSpaceDE w:val="0"/>
        <w:autoSpaceDN w:val="0"/>
        <w:adjustRightInd w:val="0"/>
        <w:spacing w:after="0"/>
        <w:jc w:val="both"/>
        <w:rPr>
          <w:rFonts w:ascii="Times New Roman" w:eastAsia="Times New Roman" w:hAnsi="Times New Roman" w:cs="Arabic Transparent"/>
          <w:color w:val="000000"/>
          <w:lang w:val="en-GB"/>
        </w:rPr>
      </w:pPr>
      <w:r w:rsidRPr="003F4459">
        <w:rPr>
          <w:rFonts w:ascii="Times New Roman" w:eastAsia="Times New Roman" w:hAnsi="Times New Roman" w:cs="Arabic Transparent"/>
          <w:color w:val="000000"/>
          <w:lang w:val="en-GB"/>
        </w:rPr>
        <w:t xml:space="preserve">The Statistics Division has maintained the updated of the Glossary on Gender Terms. In its third revision, new terms have been added and the Glossary now contains </w:t>
      </w:r>
      <w:r w:rsidRPr="003F4459">
        <w:rPr>
          <w:rFonts w:ascii="Times New Roman" w:eastAsia="Times New Roman" w:hAnsi="Times New Roman" w:cs="Arabic Transparent"/>
          <w:lang w:val="en-GB"/>
        </w:rPr>
        <w:t>1537</w:t>
      </w:r>
      <w:r w:rsidRPr="003F4459">
        <w:rPr>
          <w:rFonts w:ascii="Times New Roman" w:eastAsia="Times New Roman" w:hAnsi="Times New Roman" w:cs="Arabic Transparent"/>
          <w:color w:val="000000"/>
          <w:lang w:val="en-GB"/>
        </w:rPr>
        <w:t xml:space="preserve"> terms in both the English and Arabic languages in various areas, such as: health, education, violence, economy, agriculture, poverty, work, technology and human rights, etc....  </w:t>
      </w:r>
    </w:p>
    <w:p w14:paraId="7C71326F" w14:textId="77777777" w:rsidR="00460F6F" w:rsidRPr="003F4459" w:rsidRDefault="00460F6F" w:rsidP="00460F6F">
      <w:pPr>
        <w:autoSpaceDE w:val="0"/>
        <w:autoSpaceDN w:val="0"/>
        <w:adjustRightInd w:val="0"/>
        <w:spacing w:line="276" w:lineRule="auto"/>
        <w:jc w:val="both"/>
        <w:rPr>
          <w:color w:val="000000"/>
          <w:lang w:val="en-GB"/>
        </w:rPr>
      </w:pPr>
    </w:p>
    <w:p w14:paraId="1DA8CDF4" w14:textId="77777777" w:rsidR="00460F6F" w:rsidRPr="003F4459" w:rsidRDefault="00460F6F" w:rsidP="00460F6F">
      <w:pPr>
        <w:pStyle w:val="ListParagraph"/>
        <w:numPr>
          <w:ilvl w:val="0"/>
          <w:numId w:val="28"/>
        </w:numPr>
        <w:autoSpaceDE w:val="0"/>
        <w:autoSpaceDN w:val="0"/>
        <w:adjustRightInd w:val="0"/>
        <w:spacing w:after="0"/>
        <w:jc w:val="both"/>
        <w:rPr>
          <w:rFonts w:ascii="Times New Roman" w:eastAsia="Times New Roman" w:hAnsi="Times New Roman" w:cs="Arabic Transparent"/>
          <w:color w:val="000000"/>
          <w:lang w:val="en-GB"/>
        </w:rPr>
      </w:pPr>
      <w:r w:rsidRPr="003F4459">
        <w:rPr>
          <w:rFonts w:ascii="Times New Roman" w:eastAsia="Times New Roman" w:hAnsi="Times New Roman" w:cs="Arabic Transparent"/>
          <w:color w:val="000000"/>
          <w:lang w:val="en-GB"/>
        </w:rPr>
        <w:t xml:space="preserve">The Statistics Division has maintained the update of the knowledge sharing Virtual Library on Gender Statistics hosted on ESCWA Statistics Division Homepage. The library can be accessed on the following link:  </w:t>
      </w:r>
      <w:hyperlink r:id="rId18" w:history="1">
        <w:r w:rsidRPr="003F4459">
          <w:rPr>
            <w:rStyle w:val="Hyperlink"/>
            <w:rFonts w:ascii="Times New Roman" w:eastAsia="Times New Roman" w:hAnsi="Times New Roman" w:cs="Arabic Transparent"/>
            <w:lang w:val="en-GB"/>
          </w:rPr>
          <w:t>http://www.escwa.un.org/divisions/scu/themes/index.asp</w:t>
        </w:r>
      </w:hyperlink>
    </w:p>
    <w:p w14:paraId="6FF1C668" w14:textId="77777777" w:rsidR="00460F6F" w:rsidRPr="003F4459" w:rsidRDefault="00460F6F" w:rsidP="00460F6F">
      <w:pPr>
        <w:pStyle w:val="ListParagraph"/>
        <w:autoSpaceDE w:val="0"/>
        <w:autoSpaceDN w:val="0"/>
        <w:adjustRightInd w:val="0"/>
        <w:spacing w:after="0"/>
        <w:jc w:val="both"/>
        <w:rPr>
          <w:rFonts w:ascii="Times New Roman" w:eastAsia="Times New Roman" w:hAnsi="Times New Roman" w:cs="Arabic Transparent"/>
          <w:color w:val="000000"/>
          <w:lang w:val="en-GB"/>
        </w:rPr>
      </w:pPr>
      <w:r w:rsidRPr="003F4459">
        <w:rPr>
          <w:rFonts w:ascii="Times New Roman" w:eastAsia="Times New Roman" w:hAnsi="Times New Roman" w:cs="Arabic Transparent"/>
          <w:color w:val="000000"/>
          <w:lang w:val="en-GB"/>
        </w:rPr>
        <w:t>In addition to increasing the range of topics and resources in the knowledge sharing platform, it has also succeeded in linking the gender e-learning site to major internet sites in areas related to gender advocacy, concepts and context of gender equality, gender bias, gender and agriculture, gender and engineering and science and Technology, gender budgeting, gender statistics and indicators, population, and work.</w:t>
      </w:r>
    </w:p>
    <w:p w14:paraId="51DBADBF" w14:textId="77777777" w:rsidR="00225152" w:rsidRDefault="00225152" w:rsidP="00D15C3F">
      <w:pPr>
        <w:autoSpaceDE w:val="0"/>
        <w:autoSpaceDN w:val="0"/>
        <w:adjustRightInd w:val="0"/>
        <w:jc w:val="both"/>
        <w:rPr>
          <w:rFonts w:asciiTheme="majorBidi" w:hAnsiTheme="majorBidi" w:cstheme="majorBidi"/>
          <w:color w:val="000000"/>
        </w:rPr>
      </w:pPr>
    </w:p>
    <w:p w14:paraId="1E7DFF10" w14:textId="167FDC28" w:rsidR="007117DD" w:rsidRDefault="007117DD">
      <w:pPr>
        <w:tabs>
          <w:tab w:val="clear" w:pos="567"/>
          <w:tab w:val="clear" w:pos="992"/>
          <w:tab w:val="clear" w:pos="1418"/>
        </w:tabs>
        <w:spacing w:line="240" w:lineRule="auto"/>
        <w:jc w:val="left"/>
        <w:rPr>
          <w:rFonts w:asciiTheme="majorBidi" w:hAnsiTheme="majorBidi" w:cstheme="majorBidi"/>
          <w:color w:val="000000"/>
        </w:rPr>
      </w:pPr>
    </w:p>
    <w:p w14:paraId="27990A8E" w14:textId="77777777" w:rsidR="00C60CA7" w:rsidRPr="003F4459" w:rsidRDefault="00C60CA7" w:rsidP="00372306">
      <w:pPr>
        <w:pStyle w:val="ListParagraph"/>
        <w:numPr>
          <w:ilvl w:val="0"/>
          <w:numId w:val="13"/>
        </w:numPr>
        <w:autoSpaceDE w:val="0"/>
        <w:autoSpaceDN w:val="0"/>
        <w:adjustRightInd w:val="0"/>
        <w:spacing w:after="0"/>
        <w:ind w:left="0" w:firstLine="0"/>
        <w:jc w:val="center"/>
        <w:rPr>
          <w:rFonts w:ascii="Times New Roman" w:eastAsia="Times New Roman" w:hAnsi="Times New Roman" w:cs="Arabic Transparent"/>
          <w:color w:val="000000"/>
          <w:lang w:val="en-GB"/>
        </w:rPr>
      </w:pPr>
      <w:r w:rsidRPr="003F4459">
        <w:rPr>
          <w:rFonts w:ascii="Times New Roman" w:eastAsia="Times New Roman" w:hAnsi="Times New Roman" w:cs="Times New Roman"/>
          <w:b/>
          <w:bCs/>
          <w:color w:val="000000"/>
          <w:lang w:val="en-GB"/>
        </w:rPr>
        <w:t>CAPACITY BUILDING</w:t>
      </w:r>
      <w:r w:rsidR="002A246B" w:rsidRPr="003F4459">
        <w:rPr>
          <w:rFonts w:ascii="Times New Roman" w:eastAsia="Times New Roman" w:hAnsi="Times New Roman" w:cs="Times New Roman"/>
          <w:b/>
          <w:bCs/>
          <w:color w:val="000000"/>
          <w:lang w:val="en-GB"/>
        </w:rPr>
        <w:t xml:space="preserve"> ACTIVITIES</w:t>
      </w:r>
    </w:p>
    <w:p w14:paraId="3536B950" w14:textId="77777777" w:rsidR="0077060E" w:rsidRPr="003F4459" w:rsidRDefault="0077060E" w:rsidP="00372306">
      <w:pPr>
        <w:pStyle w:val="ListParagraph"/>
        <w:autoSpaceDE w:val="0"/>
        <w:autoSpaceDN w:val="0"/>
        <w:adjustRightInd w:val="0"/>
        <w:spacing w:after="0"/>
        <w:ind w:left="0"/>
        <w:rPr>
          <w:rFonts w:ascii="Times New Roman" w:eastAsia="Times New Roman" w:hAnsi="Times New Roman" w:cs="Arabic Transparent"/>
          <w:color w:val="000000"/>
          <w:lang w:val="en-GB"/>
        </w:rPr>
      </w:pPr>
    </w:p>
    <w:p w14:paraId="0F6FEFBB" w14:textId="77777777" w:rsidR="00384E74" w:rsidRPr="003F4459" w:rsidRDefault="00384E74" w:rsidP="00372306">
      <w:pPr>
        <w:pStyle w:val="ListParagraph"/>
        <w:autoSpaceDE w:val="0"/>
        <w:autoSpaceDN w:val="0"/>
        <w:adjustRightInd w:val="0"/>
        <w:spacing w:after="0"/>
        <w:ind w:left="0"/>
        <w:rPr>
          <w:rFonts w:ascii="Times New Roman" w:eastAsia="Times New Roman" w:hAnsi="Times New Roman" w:cs="Arabic Transparent"/>
          <w:color w:val="000000"/>
          <w:lang w:val="en-GB"/>
        </w:rPr>
      </w:pPr>
    </w:p>
    <w:p w14:paraId="1376E8CF" w14:textId="5009930A" w:rsidR="00225152" w:rsidRPr="003F4459" w:rsidRDefault="00460F6F" w:rsidP="00222389">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r>
        <w:rPr>
          <w:color w:val="000000"/>
          <w:lang w:val="en-GB"/>
        </w:rPr>
        <w:t>4</w:t>
      </w:r>
      <w:r w:rsidR="00C60CA7" w:rsidRPr="003F4459">
        <w:rPr>
          <w:color w:val="000000"/>
          <w:lang w:val="en-GB"/>
        </w:rPr>
        <w:t>.</w:t>
      </w:r>
      <w:r w:rsidR="003F170A" w:rsidRPr="003F4459">
        <w:rPr>
          <w:color w:val="000000"/>
          <w:lang w:val="en-GB"/>
        </w:rPr>
        <w:tab/>
      </w:r>
      <w:r w:rsidR="00225152" w:rsidRPr="003F4459">
        <w:rPr>
          <w:rFonts w:ascii="Times New Roman" w:eastAsia="Times New Roman" w:hAnsi="Times New Roman" w:cs="Arabic Transparent"/>
          <w:color w:val="000000"/>
          <w:lang w:val="en-GB"/>
        </w:rPr>
        <w:t>The Statistics Division concentrated its activities during the reporting period on capacity building initiatives</w:t>
      </w:r>
      <w:r>
        <w:rPr>
          <w:rFonts w:ascii="Times New Roman" w:eastAsia="Times New Roman" w:hAnsi="Times New Roman" w:cs="Arabic Transparent"/>
          <w:color w:val="000000"/>
          <w:lang w:val="en-GB"/>
        </w:rPr>
        <w:t xml:space="preserve">. </w:t>
      </w:r>
      <w:r w:rsidR="00222389">
        <w:rPr>
          <w:rFonts w:ascii="Times New Roman" w:eastAsia="Times New Roman" w:hAnsi="Times New Roman" w:cs="Arabic Transparent"/>
          <w:color w:val="000000"/>
          <w:lang w:val="en-GB"/>
        </w:rPr>
        <w:t>Eleven</w:t>
      </w:r>
      <w:r>
        <w:rPr>
          <w:rFonts w:ascii="Times New Roman" w:eastAsia="Times New Roman" w:hAnsi="Times New Roman" w:cs="Arabic Transparent"/>
          <w:color w:val="000000"/>
          <w:lang w:val="en-GB"/>
        </w:rPr>
        <w:t xml:space="preserve"> workshops and training meetings took place by ESCWA and some with partner agencies.  A</w:t>
      </w:r>
      <w:r w:rsidR="00225152" w:rsidRPr="003F4459">
        <w:rPr>
          <w:rFonts w:ascii="Times New Roman" w:eastAsia="Times New Roman" w:hAnsi="Times New Roman" w:cs="Arabic Transparent"/>
          <w:color w:val="000000"/>
          <w:lang w:val="en-GB"/>
        </w:rPr>
        <w:t xml:space="preserve"> concise description of each is presented below:</w:t>
      </w:r>
    </w:p>
    <w:p w14:paraId="1A84E95C" w14:textId="77777777" w:rsidR="00DB6B07" w:rsidRPr="003F4459" w:rsidRDefault="00DB6B07" w:rsidP="00372306">
      <w:pPr>
        <w:tabs>
          <w:tab w:val="clear" w:pos="567"/>
          <w:tab w:val="clear" w:pos="992"/>
          <w:tab w:val="clear" w:pos="1418"/>
        </w:tabs>
        <w:autoSpaceDE w:val="0"/>
        <w:autoSpaceDN w:val="0"/>
        <w:adjustRightInd w:val="0"/>
        <w:spacing w:line="276" w:lineRule="auto"/>
        <w:jc w:val="both"/>
        <w:rPr>
          <w:color w:val="000000"/>
          <w:szCs w:val="22"/>
          <w:lang w:val="en-GB"/>
        </w:rPr>
      </w:pPr>
    </w:p>
    <w:tbl>
      <w:tblPr>
        <w:tblW w:w="9828" w:type="dxa"/>
        <w:tblBorders>
          <w:top w:val="nil"/>
          <w:left w:val="nil"/>
          <w:bottom w:val="nil"/>
          <w:right w:val="nil"/>
        </w:tblBorders>
        <w:tblLayout w:type="fixed"/>
        <w:tblLook w:val="0000" w:firstRow="0" w:lastRow="0" w:firstColumn="0" w:lastColumn="0" w:noHBand="0" w:noVBand="0"/>
      </w:tblPr>
      <w:tblGrid>
        <w:gridCol w:w="9828"/>
      </w:tblGrid>
      <w:tr w:rsidR="00353B20" w:rsidRPr="003F4459" w14:paraId="638540E6" w14:textId="77777777" w:rsidTr="00F15296">
        <w:trPr>
          <w:trHeight w:val="732"/>
        </w:trPr>
        <w:tc>
          <w:tcPr>
            <w:tcW w:w="9828" w:type="dxa"/>
          </w:tcPr>
          <w:p w14:paraId="7F5B319A" w14:textId="55E16C5A" w:rsidR="008C2A0A" w:rsidRPr="003F4459" w:rsidRDefault="00B57959" w:rsidP="003F4459">
            <w:pPr>
              <w:pStyle w:val="Default"/>
              <w:numPr>
                <w:ilvl w:val="0"/>
                <w:numId w:val="37"/>
              </w:numPr>
              <w:spacing w:line="276" w:lineRule="auto"/>
              <w:jc w:val="both"/>
              <w:rPr>
                <w:szCs w:val="22"/>
                <w:lang w:val="en-GB"/>
              </w:rPr>
            </w:pPr>
            <w:r w:rsidRPr="003F4459">
              <w:rPr>
                <w:rFonts w:cs="Arabic Transparent"/>
                <w:sz w:val="22"/>
                <w:szCs w:val="22"/>
                <w:lang w:val="en-GB"/>
              </w:rPr>
              <w:t>The regional workshop on Development of National Gender Statistics Programmes in the Arab Countries</w:t>
            </w:r>
            <w:r w:rsidR="00DD7070" w:rsidRPr="003F4459">
              <w:rPr>
                <w:rFonts w:cs="Arabic Transparent"/>
                <w:sz w:val="22"/>
                <w:szCs w:val="22"/>
                <w:lang w:val="en-GB"/>
              </w:rPr>
              <w:t xml:space="preserve"> held in</w:t>
            </w:r>
            <w:r w:rsidRPr="003F4459">
              <w:rPr>
                <w:rFonts w:cs="Arabic Transparent"/>
                <w:sz w:val="22"/>
                <w:szCs w:val="22"/>
                <w:lang w:val="en-GB"/>
              </w:rPr>
              <w:t xml:space="preserve"> Istanbul </w:t>
            </w:r>
            <w:r w:rsidR="00DD7070" w:rsidRPr="003F4459">
              <w:rPr>
                <w:rFonts w:cs="Arabic Transparent"/>
                <w:sz w:val="22"/>
                <w:szCs w:val="22"/>
                <w:lang w:val="en-GB"/>
              </w:rPr>
              <w:t xml:space="preserve">from 19 to </w:t>
            </w:r>
            <w:r w:rsidRPr="003F4459">
              <w:rPr>
                <w:rFonts w:cs="Arabic Transparent"/>
                <w:sz w:val="22"/>
                <w:szCs w:val="22"/>
                <w:lang w:val="en-GB"/>
              </w:rPr>
              <w:t>21 May 2015</w:t>
            </w:r>
            <w:r w:rsidR="00DD7070" w:rsidRPr="003F4459">
              <w:rPr>
                <w:rFonts w:cs="Arabic Transparent"/>
                <w:sz w:val="22"/>
                <w:szCs w:val="22"/>
                <w:lang w:val="en-GB"/>
              </w:rPr>
              <w:t xml:space="preserve">, </w:t>
            </w:r>
            <w:r w:rsidR="00DD7070" w:rsidRPr="003F4459">
              <w:rPr>
                <w:rFonts w:cstheme="minorHAnsi"/>
                <w:sz w:val="22"/>
                <w:szCs w:val="22"/>
              </w:rPr>
              <w:t xml:space="preserve">was organized by ESCWA. </w:t>
            </w:r>
            <w:r w:rsidRPr="003F4459">
              <w:rPr>
                <w:rFonts w:cs="Arabic Transparent"/>
                <w:sz w:val="22"/>
                <w:szCs w:val="22"/>
                <w:lang w:val="en-GB"/>
              </w:rPr>
              <w:t xml:space="preserve">The workshop </w:t>
            </w:r>
            <w:r w:rsidR="00DD7070" w:rsidRPr="003F4459">
              <w:rPr>
                <w:rFonts w:cs="Arabic Transparent"/>
                <w:sz w:val="22"/>
                <w:szCs w:val="22"/>
                <w:lang w:val="en-GB"/>
              </w:rPr>
              <w:t>aimed at exchanging the</w:t>
            </w:r>
            <w:r w:rsidRPr="003F4459">
              <w:rPr>
                <w:rFonts w:cs="Arabic Transparent"/>
                <w:sz w:val="22"/>
                <w:szCs w:val="22"/>
                <w:lang w:val="en-GB"/>
              </w:rPr>
              <w:t xml:space="preserve"> experience among the participating countries</w:t>
            </w:r>
            <w:r w:rsidR="00DD7070" w:rsidRPr="003F4459">
              <w:rPr>
                <w:rFonts w:cs="Arabic Transparent"/>
                <w:sz w:val="22"/>
                <w:szCs w:val="22"/>
                <w:lang w:val="en-GB"/>
              </w:rPr>
              <w:t>; Enhancing</w:t>
            </w:r>
            <w:r w:rsidRPr="003F4459">
              <w:rPr>
                <w:rFonts w:cs="Arabic Transparent"/>
                <w:sz w:val="22"/>
                <w:szCs w:val="22"/>
                <w:lang w:val="en-GB"/>
              </w:rPr>
              <w:t xml:space="preserve"> the capacities of member countries to either start or strengthen an existing gender statistics programme through following specific steps and actions;</w:t>
            </w:r>
            <w:r w:rsidR="00683732" w:rsidRPr="003F4459">
              <w:rPr>
                <w:rFonts w:cs="Arabic Transparent"/>
                <w:sz w:val="22"/>
                <w:szCs w:val="22"/>
                <w:lang w:val="en-GB"/>
              </w:rPr>
              <w:t xml:space="preserve"> </w:t>
            </w:r>
            <w:r w:rsidRPr="003F4459">
              <w:rPr>
                <w:rFonts w:cs="Arabic Transparent"/>
                <w:sz w:val="22"/>
                <w:szCs w:val="22"/>
                <w:lang w:val="en-GB"/>
              </w:rPr>
              <w:t>Develop</w:t>
            </w:r>
            <w:r w:rsidR="00683732" w:rsidRPr="003F4459">
              <w:rPr>
                <w:rFonts w:cs="Arabic Transparent"/>
                <w:sz w:val="22"/>
                <w:szCs w:val="22"/>
                <w:lang w:val="en-GB"/>
              </w:rPr>
              <w:t>ing</w:t>
            </w:r>
            <w:r w:rsidRPr="003F4459">
              <w:rPr>
                <w:rFonts w:cs="Arabic Transparent"/>
                <w:sz w:val="22"/>
                <w:szCs w:val="22"/>
                <w:lang w:val="en-GB"/>
              </w:rPr>
              <w:t xml:space="preserve"> draft national plans of action to improve the production of gender-sensitive indicators and sex-disaggregated data</w:t>
            </w:r>
            <w:r w:rsidR="00683732" w:rsidRPr="003F4459">
              <w:rPr>
                <w:rFonts w:cs="Arabic Transparent"/>
                <w:sz w:val="22"/>
                <w:szCs w:val="22"/>
                <w:lang w:val="en-GB"/>
              </w:rPr>
              <w:t xml:space="preserve">. </w:t>
            </w:r>
            <w:r w:rsidR="00DD7070" w:rsidRPr="003F4459">
              <w:rPr>
                <w:rFonts w:eastAsia="Times New Roman" w:cs="Arabic Transparent"/>
                <w:sz w:val="22"/>
                <w:szCs w:val="22"/>
                <w:lang w:val="en-GB"/>
              </w:rPr>
              <w:t>The Workshop site can be accessed on the following link</w:t>
            </w:r>
            <w:r w:rsidR="00DD7070" w:rsidRPr="003F4459">
              <w:rPr>
                <w:rFonts w:cs="Arabic Transparent"/>
                <w:sz w:val="22"/>
                <w:szCs w:val="22"/>
                <w:lang w:val="en-GB"/>
              </w:rPr>
              <w:t>:</w:t>
            </w:r>
            <w:r w:rsidR="00683732" w:rsidRPr="003F4459">
              <w:rPr>
                <w:rFonts w:cs="Arabic Transparent"/>
                <w:sz w:val="22"/>
                <w:szCs w:val="22"/>
                <w:lang w:val="en-GB"/>
              </w:rPr>
              <w:t xml:space="preserve"> </w:t>
            </w:r>
          </w:p>
          <w:p w14:paraId="4EA7F064" w14:textId="688AD814" w:rsidR="00E90D91" w:rsidRPr="003F4459" w:rsidRDefault="00F878C2" w:rsidP="003F4459">
            <w:pPr>
              <w:pStyle w:val="Default"/>
              <w:spacing w:line="276" w:lineRule="auto"/>
              <w:ind w:left="720"/>
              <w:jc w:val="both"/>
              <w:rPr>
                <w:rStyle w:val="Hyperlink"/>
                <w:rFonts w:asciiTheme="majorBidi" w:hAnsiTheme="majorBidi" w:cstheme="majorBidi"/>
                <w:bCs/>
              </w:rPr>
            </w:pPr>
            <w:r w:rsidRPr="003F4459">
              <w:rPr>
                <w:rStyle w:val="Hyperlink"/>
                <w:rFonts w:asciiTheme="majorBidi" w:hAnsiTheme="majorBidi" w:cstheme="majorBidi"/>
                <w:bCs/>
              </w:rPr>
              <w:t>https://www.unescwa.org/events/workshop-development-national-gender-statistics-programme-arab-countries</w:t>
            </w:r>
            <w:r w:rsidR="00EC394B" w:rsidRPr="003F4459">
              <w:rPr>
                <w:rStyle w:val="Hyperlink"/>
                <w:rFonts w:asciiTheme="majorBidi" w:hAnsiTheme="majorBidi" w:cstheme="majorBidi"/>
                <w:bCs/>
              </w:rPr>
              <w:t>;</w:t>
            </w:r>
          </w:p>
          <w:p w14:paraId="65F39ACA" w14:textId="77777777" w:rsidR="00E90D91" w:rsidRPr="003F4459" w:rsidRDefault="00E90D91" w:rsidP="003F4459">
            <w:pPr>
              <w:pStyle w:val="Default"/>
              <w:spacing w:line="276" w:lineRule="auto"/>
              <w:ind w:left="720"/>
              <w:jc w:val="both"/>
              <w:rPr>
                <w:szCs w:val="22"/>
                <w:lang w:val="en-GB"/>
              </w:rPr>
            </w:pPr>
          </w:p>
          <w:p w14:paraId="62DCE531" w14:textId="69DB4D51" w:rsidR="004C77B3" w:rsidRPr="003F4459" w:rsidRDefault="00EC394B" w:rsidP="00E622EF">
            <w:pPr>
              <w:pStyle w:val="Default"/>
              <w:numPr>
                <w:ilvl w:val="0"/>
                <w:numId w:val="37"/>
              </w:numPr>
              <w:jc w:val="both"/>
              <w:rPr>
                <w:szCs w:val="22"/>
                <w:lang w:val="en-GB"/>
              </w:rPr>
            </w:pPr>
            <w:r w:rsidRPr="003F4459">
              <w:rPr>
                <w:rFonts w:cs="Arabic Transparent"/>
                <w:sz w:val="22"/>
                <w:szCs w:val="22"/>
                <w:lang w:val="en-GB"/>
              </w:rPr>
              <w:t>The United Nations Statistics Division (UNSD)</w:t>
            </w:r>
            <w:r w:rsidR="003118F9">
              <w:rPr>
                <w:rFonts w:cs="Arabic Transparent"/>
                <w:sz w:val="22"/>
                <w:szCs w:val="22"/>
                <w:lang w:val="en-GB"/>
              </w:rPr>
              <w:t xml:space="preserve">, </w:t>
            </w:r>
            <w:r w:rsidR="003118F9" w:rsidRPr="003118F9">
              <w:rPr>
                <w:rFonts w:cs="Arabic Transparent"/>
                <w:sz w:val="22"/>
                <w:szCs w:val="22"/>
                <w:lang w:val="en-GB"/>
              </w:rPr>
              <w:t xml:space="preserve">the Economic and Social Commission for Western Asia </w:t>
            </w:r>
            <w:r w:rsidR="003118F9">
              <w:rPr>
                <w:rFonts w:cs="Arabic Transparent"/>
                <w:sz w:val="22"/>
                <w:szCs w:val="22"/>
                <w:lang w:val="en-GB"/>
              </w:rPr>
              <w:t>(</w:t>
            </w:r>
            <w:r w:rsidRPr="003F4459">
              <w:rPr>
                <w:rFonts w:cs="Arabic Transparent"/>
                <w:sz w:val="22"/>
                <w:szCs w:val="22"/>
                <w:lang w:val="en-GB"/>
              </w:rPr>
              <w:t>UNESCWA</w:t>
            </w:r>
            <w:r w:rsidR="003118F9">
              <w:rPr>
                <w:rFonts w:cs="Arabic Transparent"/>
                <w:sz w:val="22"/>
                <w:szCs w:val="22"/>
                <w:lang w:val="en-GB"/>
              </w:rPr>
              <w:t>)</w:t>
            </w:r>
            <w:r w:rsidR="00C87C9E">
              <w:rPr>
                <w:rFonts w:cs="Arabic Transparent"/>
                <w:sz w:val="22"/>
                <w:szCs w:val="22"/>
                <w:lang w:val="en-GB"/>
              </w:rPr>
              <w:t xml:space="preserve">, and </w:t>
            </w:r>
            <w:r w:rsidR="003118F9" w:rsidRPr="003118F9">
              <w:rPr>
                <w:rFonts w:cs="Arabic Transparent"/>
                <w:sz w:val="22"/>
                <w:szCs w:val="22"/>
                <w:lang w:val="en-GB"/>
              </w:rPr>
              <w:t>the Statistical, Economic and Social Research and Training Center for Islamic Countries (SESRIC)</w:t>
            </w:r>
            <w:r w:rsidR="00C87C9E">
              <w:rPr>
                <w:rFonts w:cs="Arabic Transparent"/>
                <w:sz w:val="22"/>
                <w:szCs w:val="22"/>
                <w:lang w:val="en-GB"/>
              </w:rPr>
              <w:t>,</w:t>
            </w:r>
            <w:r w:rsidR="003118F9">
              <w:rPr>
                <w:rFonts w:cs="Arabic Transparent"/>
                <w:sz w:val="22"/>
                <w:szCs w:val="22"/>
                <w:lang w:val="en-GB"/>
              </w:rPr>
              <w:t xml:space="preserve"> </w:t>
            </w:r>
            <w:r w:rsidRPr="003F4459">
              <w:rPr>
                <w:rFonts w:cs="Arabic Transparent"/>
                <w:sz w:val="22"/>
                <w:szCs w:val="22"/>
                <w:lang w:val="en-GB"/>
              </w:rPr>
              <w:t xml:space="preserve">in </w:t>
            </w:r>
            <w:r w:rsidR="00C87C9E">
              <w:rPr>
                <w:rFonts w:cs="Arabic Transparent"/>
                <w:sz w:val="22"/>
                <w:szCs w:val="22"/>
                <w:lang w:val="en-GB"/>
              </w:rPr>
              <w:t>collaboration</w:t>
            </w:r>
            <w:r w:rsidRPr="003F4459">
              <w:rPr>
                <w:rFonts w:cs="Arabic Transparent"/>
                <w:sz w:val="22"/>
                <w:szCs w:val="22"/>
                <w:lang w:val="en-GB"/>
              </w:rPr>
              <w:t xml:space="preserve"> with the</w:t>
            </w:r>
            <w:r w:rsidR="00C87C9E">
              <w:rPr>
                <w:rFonts w:cs="Arabic Transparent"/>
                <w:sz w:val="22"/>
                <w:szCs w:val="22"/>
                <w:lang w:val="en-GB"/>
              </w:rPr>
              <w:t xml:space="preserve"> Jordan</w:t>
            </w:r>
            <w:r w:rsidRPr="003F4459">
              <w:rPr>
                <w:rFonts w:cs="Arabic Transparent"/>
                <w:sz w:val="22"/>
                <w:szCs w:val="22"/>
                <w:lang w:val="en-GB"/>
              </w:rPr>
              <w:t xml:space="preserve"> Department of Statistics</w:t>
            </w:r>
            <w:r w:rsidR="00C87C9E">
              <w:rPr>
                <w:rFonts w:cs="Arabic Transparent"/>
                <w:sz w:val="22"/>
                <w:szCs w:val="22"/>
                <w:lang w:val="en-GB"/>
              </w:rPr>
              <w:t xml:space="preserve"> (DOS)</w:t>
            </w:r>
            <w:r w:rsidRPr="003F4459">
              <w:rPr>
                <w:rFonts w:cs="Arabic Transparent"/>
                <w:sz w:val="22"/>
                <w:szCs w:val="22"/>
                <w:lang w:val="en-GB"/>
              </w:rPr>
              <w:t xml:space="preserve">, </w:t>
            </w:r>
            <w:r w:rsidR="00C87C9E" w:rsidRPr="003F4459">
              <w:rPr>
                <w:rFonts w:cs="Arabic Transparent"/>
                <w:sz w:val="22"/>
                <w:szCs w:val="22"/>
                <w:lang w:val="en-GB"/>
              </w:rPr>
              <w:t xml:space="preserve">organized a regional workshop on Integrating a Gender Statistics in the Production of Statistics, </w:t>
            </w:r>
            <w:r w:rsidRPr="003F4459">
              <w:rPr>
                <w:rFonts w:cs="Arabic Transparent"/>
                <w:sz w:val="22"/>
                <w:szCs w:val="22"/>
                <w:lang w:val="en-GB"/>
              </w:rPr>
              <w:t xml:space="preserve">(Amman 1-4 December 2014). The regional workshop aimed to train national statisticians on the production and use of gender statistics, as well as discuss the newly developed UN manual: Integrating a Gender Perspective into Statistics. Participants also benefited from the training on the use of census data for gender analysis, based on the UNFPA Guide on Gender Analysis of Census Data. </w:t>
            </w:r>
            <w:r w:rsidR="00E90D91" w:rsidRPr="003F4459">
              <w:rPr>
                <w:rFonts w:cs="Arabic Transparent"/>
                <w:sz w:val="22"/>
                <w:szCs w:val="22"/>
                <w:lang w:val="en-GB"/>
              </w:rPr>
              <w:t>The Workshop site can be accessed on the following link:</w:t>
            </w:r>
          </w:p>
          <w:p w14:paraId="487DF95C" w14:textId="1D3212E4" w:rsidR="00C87C9E" w:rsidRDefault="00A01393" w:rsidP="00E622EF">
            <w:pPr>
              <w:pStyle w:val="Default"/>
              <w:ind w:left="720"/>
              <w:jc w:val="both"/>
              <w:rPr>
                <w:rStyle w:val="Hyperlink"/>
                <w:rFonts w:asciiTheme="majorBidi" w:hAnsiTheme="majorBidi" w:cstheme="majorBidi"/>
                <w:bCs/>
              </w:rPr>
            </w:pPr>
            <w:hyperlink r:id="rId19" w:history="1">
              <w:r w:rsidR="00E90D91" w:rsidRPr="003F4459">
                <w:rPr>
                  <w:rStyle w:val="Hyperlink"/>
                  <w:rFonts w:asciiTheme="majorBidi" w:hAnsiTheme="majorBidi" w:cstheme="majorBidi"/>
                  <w:bCs/>
                </w:rPr>
                <w:t>https://www.unescwa.org/events/regional-workshop-integrating-gender-perspective-production-statistics-cooperation-department</w:t>
              </w:r>
            </w:hyperlink>
            <w:r w:rsidR="006A3E7A" w:rsidRPr="003F4459">
              <w:rPr>
                <w:rStyle w:val="Hyperlink"/>
                <w:rFonts w:asciiTheme="majorBidi" w:hAnsiTheme="majorBidi" w:cstheme="majorBidi"/>
                <w:bCs/>
              </w:rPr>
              <w:t xml:space="preserve">; </w:t>
            </w:r>
          </w:p>
          <w:p w14:paraId="6D37B536" w14:textId="77777777" w:rsidR="006A3E7A" w:rsidRPr="002054A2" w:rsidRDefault="006A3E7A" w:rsidP="002054A2">
            <w:pPr>
              <w:rPr>
                <w:lang w:val="en-GB"/>
              </w:rPr>
            </w:pPr>
          </w:p>
          <w:p w14:paraId="2577289B" w14:textId="792BC6CA" w:rsidR="007A24B7" w:rsidRPr="003F4459" w:rsidRDefault="006A3E7A" w:rsidP="00F15296">
            <w:pPr>
              <w:pStyle w:val="Default"/>
              <w:numPr>
                <w:ilvl w:val="0"/>
                <w:numId w:val="37"/>
              </w:numPr>
              <w:jc w:val="both"/>
              <w:rPr>
                <w:rFonts w:cs="Arabic Transparent"/>
                <w:sz w:val="22"/>
                <w:szCs w:val="22"/>
                <w:lang w:val="en-GB"/>
              </w:rPr>
            </w:pPr>
            <w:r w:rsidRPr="003F4459">
              <w:rPr>
                <w:rFonts w:cs="Arabic Transparent"/>
                <w:sz w:val="22"/>
                <w:szCs w:val="22"/>
                <w:lang w:val="en-GB"/>
              </w:rPr>
              <w:t>The Interregional Workshop on Good Practices in Gender Statistics</w:t>
            </w:r>
            <w:r w:rsidR="00C60E4F" w:rsidRPr="003F4459">
              <w:rPr>
                <w:rFonts w:cs="Arabic Transparent"/>
                <w:sz w:val="22"/>
                <w:szCs w:val="22"/>
                <w:lang w:val="en-GB"/>
              </w:rPr>
              <w:t xml:space="preserve"> held</w:t>
            </w:r>
            <w:r w:rsidRPr="003F4459">
              <w:rPr>
                <w:rFonts w:cs="Arabic Transparent"/>
                <w:sz w:val="22"/>
                <w:szCs w:val="22"/>
                <w:lang w:val="en-GB"/>
              </w:rPr>
              <w:t xml:space="preserve"> </w:t>
            </w:r>
            <w:r w:rsidR="00C60E4F" w:rsidRPr="003F4459">
              <w:rPr>
                <w:rFonts w:cs="Arabic Transparent"/>
                <w:sz w:val="22"/>
                <w:szCs w:val="22"/>
                <w:lang w:val="en-GB"/>
              </w:rPr>
              <w:t>from 5 to 7 November 2014 in Aguascalientes, Mexico was</w:t>
            </w:r>
            <w:r w:rsidRPr="003F4459">
              <w:rPr>
                <w:rFonts w:cs="Arabic Transparent"/>
                <w:sz w:val="22"/>
                <w:szCs w:val="22"/>
                <w:lang w:val="en-GB"/>
              </w:rPr>
              <w:t xml:space="preserve"> organized by the Statistics Divisions of the United Nations Economic and Social Commission for Asia and the Pacific (ESCAP), the United Nations Economic Commission for Europe (ECE) and ESCWA. The Interregional Workshop </w:t>
            </w:r>
            <w:r w:rsidR="003747D3" w:rsidRPr="003F4459">
              <w:rPr>
                <w:rFonts w:cs="Arabic Transparent"/>
                <w:sz w:val="22"/>
                <w:szCs w:val="22"/>
                <w:lang w:val="en-GB"/>
              </w:rPr>
              <w:t>brought</w:t>
            </w:r>
            <w:r w:rsidRPr="003F4459">
              <w:rPr>
                <w:rFonts w:cs="Arabic Transparent"/>
                <w:sz w:val="22"/>
                <w:szCs w:val="22"/>
                <w:lang w:val="en-GB"/>
              </w:rPr>
              <w:t xml:space="preserve"> together national experts in official statistics, gender issues, and/or gender policy and programme design and implementation, who have technical and management expertise in producing, analyzing, utilizing and developing gender statistics in each of the </w:t>
            </w:r>
            <w:r w:rsidR="003747D3" w:rsidRPr="003F4459">
              <w:rPr>
                <w:rFonts w:cs="Arabic Transparent"/>
                <w:sz w:val="22"/>
                <w:szCs w:val="22"/>
                <w:lang w:val="en-GB"/>
              </w:rPr>
              <w:t>above-mentioned</w:t>
            </w:r>
            <w:r w:rsidRPr="003F4459">
              <w:rPr>
                <w:rFonts w:cs="Arabic Transparent"/>
                <w:sz w:val="22"/>
                <w:szCs w:val="22"/>
                <w:lang w:val="en-GB"/>
              </w:rPr>
              <w:t xml:space="preserve"> three world regions. The workshop </w:t>
            </w:r>
            <w:r w:rsidR="0057347D" w:rsidRPr="003F4459">
              <w:rPr>
                <w:rFonts w:cs="Arabic Transparent"/>
                <w:sz w:val="22"/>
                <w:szCs w:val="22"/>
                <w:lang w:val="en-GB"/>
              </w:rPr>
              <w:t>was</w:t>
            </w:r>
            <w:r w:rsidRPr="003F4459">
              <w:rPr>
                <w:rFonts w:cs="Arabic Transparent"/>
                <w:sz w:val="22"/>
                <w:szCs w:val="22"/>
                <w:lang w:val="en-GB"/>
              </w:rPr>
              <w:t xml:space="preserve"> part of the ESCAP-led United Nations Development Account project "Interregional Cooperation to Strengthen National Capacities to Measure Progress in Achieving Gender Equality and</w:t>
            </w:r>
            <w:r w:rsidR="00A04C9E" w:rsidRPr="003F4459">
              <w:rPr>
                <w:szCs w:val="22"/>
                <w:lang w:val="en-GB"/>
              </w:rPr>
              <w:t xml:space="preserve"> Women's Empowerment (2013-</w:t>
            </w:r>
            <w:r w:rsidR="0057347D" w:rsidRPr="003F4459">
              <w:rPr>
                <w:szCs w:val="22"/>
                <w:lang w:val="en-GB"/>
              </w:rPr>
              <w:t>2015)</w:t>
            </w:r>
            <w:r w:rsidR="00A04C9E" w:rsidRPr="003F4459">
              <w:rPr>
                <w:szCs w:val="22"/>
                <w:lang w:val="en-GB"/>
              </w:rPr>
              <w:t xml:space="preserve">. </w:t>
            </w:r>
            <w:r w:rsidR="00A04C9E" w:rsidRPr="003F4459">
              <w:rPr>
                <w:rFonts w:eastAsia="Times New Roman" w:cs="Arabic Transparent"/>
                <w:sz w:val="22"/>
                <w:szCs w:val="22"/>
                <w:lang w:val="en-GB"/>
              </w:rPr>
              <w:t>The Workshop site can be accessed on the following link</w:t>
            </w:r>
            <w:r w:rsidR="00A04C9E" w:rsidRPr="003F4459">
              <w:rPr>
                <w:rFonts w:cs="Arabic Transparent"/>
                <w:sz w:val="22"/>
                <w:szCs w:val="22"/>
                <w:lang w:val="en-GB"/>
              </w:rPr>
              <w:t>:</w:t>
            </w:r>
          </w:p>
          <w:p w14:paraId="709A296C" w14:textId="70346798" w:rsidR="00D2346C" w:rsidRPr="003F4459" w:rsidRDefault="00A01393" w:rsidP="003F4459">
            <w:pPr>
              <w:pStyle w:val="Default"/>
              <w:ind w:left="720"/>
              <w:jc w:val="both"/>
              <w:rPr>
                <w:rStyle w:val="Hyperlink"/>
                <w:rFonts w:asciiTheme="majorBidi" w:hAnsiTheme="majorBidi" w:cstheme="majorBidi"/>
                <w:bCs/>
              </w:rPr>
            </w:pPr>
            <w:hyperlink r:id="rId20" w:history="1">
              <w:r w:rsidR="006A3E7A" w:rsidRPr="003F4459">
                <w:rPr>
                  <w:rStyle w:val="Hyperlink"/>
                  <w:rFonts w:asciiTheme="majorBidi" w:hAnsiTheme="majorBidi" w:cstheme="majorBidi"/>
                  <w:bCs/>
                </w:rPr>
                <w:t>https://www.unescwa.org/events/inter-regional-workshop-good-practices-gender-statistics</w:t>
              </w:r>
            </w:hyperlink>
          </w:p>
          <w:p w14:paraId="19996318" w14:textId="77777777" w:rsidR="00D2346C" w:rsidRPr="003F4459" w:rsidRDefault="00D2346C" w:rsidP="003F4459">
            <w:pPr>
              <w:pStyle w:val="Default"/>
              <w:ind w:left="720"/>
              <w:jc w:val="both"/>
              <w:rPr>
                <w:szCs w:val="22"/>
                <w:lang w:val="en-GB"/>
              </w:rPr>
            </w:pPr>
          </w:p>
          <w:p w14:paraId="711591BF" w14:textId="4D67FDB4" w:rsidR="00CC161A" w:rsidRPr="003F4459" w:rsidRDefault="00D2346C" w:rsidP="00F15296">
            <w:pPr>
              <w:pStyle w:val="Default"/>
              <w:numPr>
                <w:ilvl w:val="0"/>
                <w:numId w:val="37"/>
              </w:numPr>
              <w:jc w:val="both"/>
              <w:rPr>
                <w:rFonts w:asciiTheme="majorBidi" w:hAnsiTheme="majorBidi" w:cstheme="majorBidi"/>
                <w:bCs/>
                <w:color w:val="0000FF"/>
                <w:u w:val="single"/>
              </w:rPr>
            </w:pPr>
            <w:r w:rsidRPr="003F4459">
              <w:rPr>
                <w:rFonts w:cs="Arabic Transparent"/>
                <w:sz w:val="22"/>
                <w:szCs w:val="22"/>
                <w:lang w:val="en-GB"/>
              </w:rPr>
              <w:t xml:space="preserve">Workshop on Development of Gender Indicators in the Arab Countries </w:t>
            </w:r>
            <w:r w:rsidR="000974C1" w:rsidRPr="003F4459">
              <w:rPr>
                <w:rFonts w:cs="Arabic Transparent"/>
                <w:sz w:val="22"/>
                <w:szCs w:val="22"/>
                <w:lang w:val="en-GB"/>
              </w:rPr>
              <w:t xml:space="preserve">from </w:t>
            </w:r>
            <w:r w:rsidR="00FC2C76" w:rsidRPr="003F4459">
              <w:rPr>
                <w:rFonts w:cs="Arabic Transparent"/>
                <w:sz w:val="22"/>
                <w:szCs w:val="22"/>
                <w:lang w:val="en-GB"/>
              </w:rPr>
              <w:t xml:space="preserve">1 to 3 April </w:t>
            </w:r>
            <w:r w:rsidRPr="003F4459">
              <w:rPr>
                <w:rFonts w:cs="Arabic Transparent"/>
                <w:sz w:val="22"/>
                <w:szCs w:val="22"/>
                <w:lang w:val="en-GB"/>
              </w:rPr>
              <w:t>2014, Istanbul</w:t>
            </w:r>
            <w:r w:rsidR="009F2972" w:rsidRPr="003F4459">
              <w:rPr>
                <w:rFonts w:cs="Arabic Transparent"/>
                <w:sz w:val="22"/>
                <w:szCs w:val="22"/>
                <w:lang w:val="en-GB"/>
              </w:rPr>
              <w:t xml:space="preserve">. </w:t>
            </w:r>
            <w:r w:rsidRPr="003F4459">
              <w:rPr>
                <w:rFonts w:cs="Arabic Transparent"/>
                <w:sz w:val="22"/>
                <w:szCs w:val="22"/>
                <w:lang w:val="en-GB"/>
              </w:rPr>
              <w:t xml:space="preserve">The meeting </w:t>
            </w:r>
            <w:r w:rsidR="009F2972" w:rsidRPr="003F4459">
              <w:rPr>
                <w:szCs w:val="22"/>
                <w:lang w:val="en-GB"/>
              </w:rPr>
              <w:t>was</w:t>
            </w:r>
            <w:r w:rsidRPr="003F4459">
              <w:rPr>
                <w:rFonts w:cs="Arabic Transparent"/>
                <w:sz w:val="22"/>
                <w:szCs w:val="22"/>
                <w:lang w:val="en-GB"/>
              </w:rPr>
              <w:t xml:space="preserve"> directed at middle and high level experts on gender statistics from the national statistical offices and women machineries/planning ministry. The objective of the workshop was the development of a regional framework for a core set of gender indicators and raise awareness among national stakeholders about the importance of gender statistics in policy-making. The workshop finalized a Technical Paper on The Arab Framework of Core Set of Gender Statistics and Capacity Building</w:t>
            </w:r>
            <w:r w:rsidR="00F40169" w:rsidRPr="003F4459">
              <w:rPr>
                <w:rFonts w:cs="Arabic Transparent"/>
                <w:sz w:val="22"/>
                <w:szCs w:val="22"/>
                <w:lang w:val="en-GB"/>
              </w:rPr>
              <w:t xml:space="preserve"> Activities.  The paper included</w:t>
            </w:r>
            <w:r w:rsidRPr="003F4459">
              <w:rPr>
                <w:rFonts w:cs="Arabic Transparent"/>
                <w:sz w:val="22"/>
                <w:szCs w:val="22"/>
                <w:lang w:val="en-GB"/>
              </w:rPr>
              <w:t xml:space="preserve"> a conceptual framework for developing a gender statistics framework; and processes to maintain it to meet emerging priority issues in harmony with international frameworks.  The workshop finalized the first major output of the project by updating the Arab Gender Statistics (GIsIn) framework of Core Set of Gender Statistics, which is the first strategic step in developing gender statistics, and an important tool for monitoring and reporting for evidence based policy making at the national, regional and international levels. Moreover, UNESCWA provided guidelines to member countries on how to extend the regional framework to a national context through localization and customization process. Currently there are a minimum of 10 countries working actively to develop their national frameworks. The Workshop also reviewed the assessment's results of the national statistical offices' capacity in the region and concluded with recommendations for a regional plan of action.</w:t>
            </w:r>
            <w:r w:rsidRPr="003F4459">
              <w:rPr>
                <w:rFonts w:eastAsiaTheme="minorHAnsi"/>
                <w:szCs w:val="22"/>
              </w:rPr>
              <w:t xml:space="preserve"> </w:t>
            </w:r>
            <w:r w:rsidR="00DD06A3" w:rsidRPr="003F4459">
              <w:rPr>
                <w:rFonts w:cs="Arabic Transparent"/>
                <w:sz w:val="22"/>
                <w:szCs w:val="22"/>
                <w:lang w:val="en-GB"/>
              </w:rPr>
              <w:t xml:space="preserve">The Workshop site can be accessed on the following link: </w:t>
            </w:r>
            <w:r w:rsidRPr="003F4459">
              <w:rPr>
                <w:rStyle w:val="Hyperlink"/>
                <w:rFonts w:asciiTheme="majorBidi" w:hAnsiTheme="majorBidi" w:cstheme="majorBidi"/>
                <w:bCs/>
              </w:rPr>
              <w:t>http://www.escwa.un.org/information/meetingdetails.asp?referenceNum=3331E</w:t>
            </w:r>
          </w:p>
        </w:tc>
      </w:tr>
      <w:tr w:rsidR="00023941" w:rsidRPr="003F4459" w14:paraId="761FB7DD" w14:textId="77777777" w:rsidTr="00F15296">
        <w:trPr>
          <w:trHeight w:val="732"/>
        </w:trPr>
        <w:tc>
          <w:tcPr>
            <w:tcW w:w="9828" w:type="dxa"/>
          </w:tcPr>
          <w:p w14:paraId="297CCA8B" w14:textId="77777777" w:rsidR="00023941" w:rsidRPr="003F4459" w:rsidRDefault="00023941" w:rsidP="00F15296">
            <w:pPr>
              <w:pStyle w:val="Default"/>
              <w:spacing w:line="276" w:lineRule="auto"/>
              <w:ind w:left="720"/>
              <w:jc w:val="both"/>
              <w:rPr>
                <w:rFonts w:cs="Arabic Transparent"/>
                <w:sz w:val="22"/>
                <w:szCs w:val="22"/>
                <w:lang w:val="en-GB"/>
              </w:rPr>
            </w:pPr>
          </w:p>
          <w:p w14:paraId="322A0121" w14:textId="77777777" w:rsidR="00F15296" w:rsidRPr="00146ECC" w:rsidRDefault="00F15296" w:rsidP="00F15296">
            <w:pPr>
              <w:pStyle w:val="Default"/>
              <w:spacing w:line="276" w:lineRule="auto"/>
              <w:ind w:left="720"/>
              <w:jc w:val="both"/>
              <w:rPr>
                <w:rFonts w:cs="Arabic Transparent"/>
                <w:color w:val="auto"/>
                <w:sz w:val="22"/>
                <w:szCs w:val="22"/>
                <w:lang w:val="en-GB"/>
              </w:rPr>
            </w:pPr>
          </w:p>
          <w:p w14:paraId="3FDF95B3" w14:textId="7C35803B" w:rsidR="00F15296" w:rsidRPr="003F4459" w:rsidRDefault="00F15296" w:rsidP="00460F6F">
            <w:pPr>
              <w:pStyle w:val="ListParagraph"/>
              <w:numPr>
                <w:ilvl w:val="0"/>
                <w:numId w:val="37"/>
              </w:numPr>
              <w:autoSpaceDE w:val="0"/>
              <w:autoSpaceDN w:val="0"/>
              <w:adjustRightInd w:val="0"/>
              <w:jc w:val="both"/>
              <w:rPr>
                <w:rStyle w:val="Hyperlink"/>
                <w:rFonts w:ascii="Times New Roman" w:hAnsi="Times New Roman" w:cs="Arabic Transparent"/>
              </w:rPr>
            </w:pPr>
            <w:r w:rsidRPr="00146ECC">
              <w:rPr>
                <w:rFonts w:asciiTheme="majorBidi" w:hAnsiTheme="majorBidi" w:cstheme="majorBidi"/>
              </w:rPr>
              <w:t xml:space="preserve">In </w:t>
            </w:r>
            <w:r w:rsidRPr="00146ECC">
              <w:rPr>
                <w:rFonts w:ascii="Times New Roman" w:hAnsi="Times New Roman" w:cs="Arabic Transparent"/>
                <w:lang w:val="en-GB"/>
              </w:rPr>
              <w:t xml:space="preserve">cooperation with the United Nations Fund for </w:t>
            </w:r>
            <w:r w:rsidRPr="00146ECC">
              <w:rPr>
                <w:rFonts w:ascii="Times New Roman" w:hAnsi="Times New Roman" w:cs="Arabic Transparent"/>
                <w:lang w:val="en-GB"/>
              </w:rPr>
              <w:br/>
            </w:r>
            <w:r w:rsidRPr="00460F6F">
              <w:rPr>
                <w:rFonts w:ascii="Times New Roman" w:hAnsi="Times New Roman" w:cs="Arabic Transparent"/>
                <w:color w:val="000000"/>
                <w:lang w:val="en-GB"/>
              </w:rPr>
              <w:t>Population Activities (UNFPA),  ESCWA has jointly held a three-day training workshop on “Gender Analysis of Census Data” in Amman during the period 7 to 9 March 2013. The focus of the training was on the analysis of existing data bases from the 2010 round of Population Censuses, including some discussion of questionnaire design for gender issues. Specifically, the objectives of the training were: To familiarize the participants with the challenges and opportunities of constructing gender indicators from census data; Provide guidance on the compilation of gender monographs from census data and on more complex analyses of census data using multivariate methods and their interpretation; and finally, To Confront and possibly adapt/complement the material thus far developed with the realities of the ESCWA region. The Workshop site can be accessed on the following link</w:t>
            </w:r>
            <w:r w:rsidRPr="00460F6F">
              <w:rPr>
                <w:color w:val="000000"/>
                <w:lang w:val="en-GB"/>
              </w:rPr>
              <w:t>:</w:t>
            </w:r>
            <w:r w:rsidR="00D15C3F" w:rsidRPr="00460F6F">
              <w:rPr>
                <w:color w:val="000000"/>
                <w:lang w:val="en-GB"/>
              </w:rPr>
              <w:t xml:space="preserve"> </w:t>
            </w:r>
            <w:r w:rsidRPr="003F4459">
              <w:rPr>
                <w:rStyle w:val="Hyperlink"/>
                <w:rFonts w:ascii="Times New Roman" w:hAnsi="Times New Roman" w:cs="Arabic Transparent"/>
              </w:rPr>
              <w:t>https://www.unescwa.org/events/training-gender-analysis-population-census-data</w:t>
            </w:r>
          </w:p>
          <w:p w14:paraId="7F7EDB46" w14:textId="77777777" w:rsidR="00F15296" w:rsidRPr="003F4459" w:rsidRDefault="00F15296" w:rsidP="00F15296">
            <w:pPr>
              <w:autoSpaceDE w:val="0"/>
              <w:autoSpaceDN w:val="0"/>
              <w:adjustRightInd w:val="0"/>
              <w:spacing w:line="276" w:lineRule="auto"/>
              <w:jc w:val="both"/>
              <w:rPr>
                <w:rFonts w:asciiTheme="majorBidi" w:eastAsia="Calibri" w:hAnsiTheme="majorBidi" w:cstheme="majorBidi"/>
              </w:rPr>
            </w:pPr>
          </w:p>
          <w:p w14:paraId="128638CA" w14:textId="134CC82C" w:rsidR="00F15296" w:rsidRPr="00460F6F" w:rsidRDefault="00F15296" w:rsidP="00460F6F">
            <w:pPr>
              <w:pStyle w:val="ListParagraph"/>
              <w:numPr>
                <w:ilvl w:val="0"/>
                <w:numId w:val="37"/>
              </w:numPr>
              <w:autoSpaceDE w:val="0"/>
              <w:autoSpaceDN w:val="0"/>
              <w:adjustRightInd w:val="0"/>
              <w:jc w:val="both"/>
              <w:rPr>
                <w:rFonts w:asciiTheme="majorBidi" w:hAnsiTheme="majorBidi" w:cstheme="majorBidi"/>
              </w:rPr>
            </w:pPr>
            <w:r w:rsidRPr="00460F6F">
              <w:rPr>
                <w:rFonts w:ascii="Times New Roman" w:hAnsi="Times New Roman" w:cs="Arabic Transparent"/>
                <w:color w:val="000000"/>
                <w:lang w:val="en-GB"/>
              </w:rPr>
              <w:t xml:space="preserve">Furthermore, the Statistics Division organized the Arab Working Group on Time Use Statistics (WG_TUS) Workshop at the Sofitel El Gezirah Hotel in Cairo, Egypt from 13 to 15 November 2012 </w:t>
            </w:r>
            <w:r w:rsidRPr="00460F6F">
              <w:rPr>
                <w:rFonts w:ascii="Times New Roman" w:hAnsi="Times New Roman" w:cs="Arabic Transparent"/>
                <w:color w:val="000000"/>
                <w:lang w:val="en-GB"/>
              </w:rPr>
              <w:lastRenderedPageBreak/>
              <w:t>as per recommendations of the Workshop on TUS in Arab Countries, organized by ESCWA in close collaborating with UNSD in 2011.The objective of the Workshop was to develop the first draft of toolkit on time use survey towards harmonizing the production and dissemination of time use statistics in the Arab countries for national use and regional comparison. The workshop was attended by participants from Bahrain, Egypt, Iraq, Jordan, Morocco, Oman and Yemen. The Workshop site can be accessed on the following link:</w:t>
            </w:r>
            <w:r w:rsidRPr="00460F6F">
              <w:rPr>
                <w:rFonts w:asciiTheme="majorBidi" w:hAnsiTheme="majorBidi" w:cstheme="majorBidi"/>
              </w:rPr>
              <w:t xml:space="preserve"> </w:t>
            </w:r>
            <w:hyperlink r:id="rId21" w:history="1">
              <w:r w:rsidRPr="00460F6F">
                <w:rPr>
                  <w:rStyle w:val="Hyperlink"/>
                  <w:rFonts w:asciiTheme="majorBidi" w:hAnsiTheme="majorBidi" w:cstheme="majorBidi"/>
                </w:rPr>
                <w:t>https://www.unescwa.org/events/time-use-surveys-working-group-workshop</w:t>
              </w:r>
            </w:hyperlink>
          </w:p>
          <w:p w14:paraId="732D93C7" w14:textId="77777777" w:rsidR="00F15296" w:rsidRPr="003F4459" w:rsidRDefault="00F15296" w:rsidP="00F15296">
            <w:pPr>
              <w:autoSpaceDE w:val="0"/>
              <w:autoSpaceDN w:val="0"/>
              <w:adjustRightInd w:val="0"/>
              <w:spacing w:line="276" w:lineRule="auto"/>
              <w:jc w:val="both"/>
              <w:rPr>
                <w:rFonts w:asciiTheme="majorBidi" w:eastAsia="Calibri" w:hAnsiTheme="majorBidi" w:cstheme="majorBidi"/>
              </w:rPr>
            </w:pPr>
          </w:p>
          <w:p w14:paraId="7E806368" w14:textId="23D1B9D3" w:rsidR="00F15296" w:rsidRPr="003F4459" w:rsidRDefault="00F15296" w:rsidP="00460F6F">
            <w:pPr>
              <w:pStyle w:val="ListParagraph"/>
              <w:numPr>
                <w:ilvl w:val="0"/>
                <w:numId w:val="37"/>
              </w:numPr>
              <w:autoSpaceDE w:val="0"/>
              <w:autoSpaceDN w:val="0"/>
              <w:adjustRightInd w:val="0"/>
              <w:spacing w:after="0"/>
              <w:jc w:val="both"/>
              <w:rPr>
                <w:rFonts w:ascii="Times New Roman" w:eastAsia="Times New Roman" w:hAnsi="Times New Roman" w:cs="Arabic Transparent"/>
                <w:color w:val="000000"/>
              </w:rPr>
            </w:pPr>
            <w:r w:rsidRPr="003F4459">
              <w:rPr>
                <w:rFonts w:ascii="Times New Roman" w:eastAsia="Times New Roman" w:hAnsi="Times New Roman" w:cs="Arabic Transparent"/>
                <w:color w:val="000000"/>
              </w:rPr>
              <w:t xml:space="preserve">The Regional Office for the Near East of Food and Agriculture Organization of the United Nations (FAO/RNE), and the Statistics Division at UNESCWA organized a regional “High Level Expert Consultative Meeting to Develop the Near East Action Plan to Implement the Global Strategy to Improve Agricultural and Rural Development Statistics in the Near East and North Africa Region”, in Cairo from 17 to 19 September 2012. The meeting discussed the way forward on the implementation of the Global Strategy to improve agricultural and rural development statistics in the countries of the Near East Region. </w:t>
            </w:r>
            <w:r w:rsidRPr="003F4459">
              <w:rPr>
                <w:rFonts w:ascii="Times New Roman" w:eastAsia="Times New Roman" w:hAnsi="Times New Roman" w:cs="Arabic Transparent"/>
                <w:color w:val="000000"/>
                <w:lang w:val="en-GB"/>
              </w:rPr>
              <w:t xml:space="preserve">The Meeting site can be accessed on the following link: </w:t>
            </w:r>
            <w:r w:rsidR="00D15C3F">
              <w:rPr>
                <w:rFonts w:ascii="Times New Roman" w:eastAsia="Times New Roman" w:hAnsi="Times New Roman" w:cs="Arabic Transparent"/>
                <w:color w:val="000000"/>
                <w:lang w:val="en-GB"/>
              </w:rPr>
              <w:t xml:space="preserve"> </w:t>
            </w:r>
            <w:hyperlink r:id="rId22" w:history="1">
              <w:r w:rsidRPr="003F4459">
                <w:rPr>
                  <w:rStyle w:val="Hyperlink"/>
                  <w:rFonts w:ascii="Times New Roman" w:eastAsia="Times New Roman" w:hAnsi="Times New Roman" w:cs="Arabic Transparent"/>
                </w:rPr>
                <w:t>http://www.escwa.un.org/information/meetingdetails.asp?referenceNum=1920E</w:t>
              </w:r>
            </w:hyperlink>
          </w:p>
          <w:p w14:paraId="1E7277C8" w14:textId="77777777" w:rsidR="00F15296" w:rsidRPr="003F4459" w:rsidRDefault="00F15296" w:rsidP="00F15296">
            <w:pPr>
              <w:pStyle w:val="ListParagraph"/>
              <w:autoSpaceDE w:val="0"/>
              <w:autoSpaceDN w:val="0"/>
              <w:adjustRightInd w:val="0"/>
              <w:spacing w:after="0"/>
              <w:ind w:left="0"/>
              <w:jc w:val="both"/>
              <w:rPr>
                <w:rFonts w:ascii="Times New Roman" w:eastAsia="Times New Roman" w:hAnsi="Times New Roman" w:cs="Arabic Transparent"/>
                <w:color w:val="000000"/>
                <w:lang w:val="en-GB"/>
              </w:rPr>
            </w:pPr>
          </w:p>
          <w:p w14:paraId="37D97192" w14:textId="77777777" w:rsidR="00F15296" w:rsidRPr="003F4459" w:rsidRDefault="00F15296" w:rsidP="00F15296">
            <w:pPr>
              <w:pStyle w:val="Default"/>
              <w:spacing w:line="276" w:lineRule="auto"/>
              <w:ind w:left="720"/>
              <w:jc w:val="both"/>
              <w:rPr>
                <w:rFonts w:cs="Arabic Transparent"/>
                <w:sz w:val="22"/>
                <w:szCs w:val="22"/>
              </w:rPr>
            </w:pPr>
          </w:p>
          <w:p w14:paraId="1CA9D7E2" w14:textId="0AB66D3E" w:rsidR="00F15296" w:rsidRPr="003F4459" w:rsidRDefault="00F15296" w:rsidP="00460F6F">
            <w:pPr>
              <w:pStyle w:val="Default"/>
              <w:numPr>
                <w:ilvl w:val="0"/>
                <w:numId w:val="37"/>
              </w:numPr>
              <w:spacing w:line="276" w:lineRule="auto"/>
              <w:jc w:val="both"/>
              <w:rPr>
                <w:rStyle w:val="Hyperlink"/>
                <w:rFonts w:asciiTheme="majorBidi" w:hAnsiTheme="majorBidi" w:cstheme="majorBidi"/>
                <w:bCs/>
                <w:sz w:val="22"/>
                <w:szCs w:val="22"/>
              </w:rPr>
            </w:pPr>
            <w:r w:rsidRPr="003F4459">
              <w:rPr>
                <w:rFonts w:eastAsia="Times New Roman" w:cs="Arabic Transparent"/>
                <w:sz w:val="22"/>
                <w:szCs w:val="22"/>
                <w:lang w:val="en-GB"/>
              </w:rPr>
              <w:t>The Fourth Global Forum on Gender Statistics, held in Jordan from 27 to 29 March 2012, was organized by</w:t>
            </w:r>
            <w:r w:rsidRPr="003F4459">
              <w:rPr>
                <w:rFonts w:eastAsia="Times New Roman" w:cs="Arabic Transparent"/>
                <w:sz w:val="22"/>
                <w:szCs w:val="22"/>
              </w:rPr>
              <w:t xml:space="preserve"> UNESCWA and UNSD, in collaboration with the UNFPA, UN-Women, and the World Bank and </w:t>
            </w:r>
            <w:r w:rsidRPr="003F4459">
              <w:rPr>
                <w:rFonts w:eastAsia="Times New Roman" w:cs="Arabic Transparent"/>
                <w:sz w:val="22"/>
                <w:szCs w:val="22"/>
                <w:lang w:val="en-GB"/>
              </w:rPr>
              <w:t>hosted by the</w:t>
            </w:r>
            <w:r w:rsidRPr="003F4459">
              <w:t xml:space="preserve"> </w:t>
            </w:r>
            <w:r w:rsidRPr="003F4459">
              <w:rPr>
                <w:rFonts w:eastAsia="Times New Roman" w:cs="Arabic Transparent"/>
                <w:sz w:val="22"/>
                <w:szCs w:val="22"/>
                <w:lang w:val="en-GB"/>
              </w:rPr>
              <w:t xml:space="preserve">Department of Statistics (DoS) in Jordan. The Forum aimed at addressing issues related to gender mainstreaming into the national statistical system and measuring the autonomy and empowerment of women. The 2012 Global Forum focused on Women’s Empowerment, including: economic empowerment, autonomy and physical empowerment, adolescent girls, and knowledge empowerment. Representatives of national statistical systems presented national experiences and best practices on how to collect gender empowerment statistics and their uses in policy making. International agencies presented initiatives to assist countries in the production and analysis of gender statistics. The Forum site can be accessed on the following link: </w:t>
            </w:r>
            <w:hyperlink r:id="rId23" w:history="1">
              <w:r w:rsidRPr="003F4459">
                <w:rPr>
                  <w:rStyle w:val="Hyperlink"/>
                  <w:rFonts w:asciiTheme="majorBidi" w:hAnsiTheme="majorBidi" w:cstheme="majorBidi"/>
                  <w:bCs/>
                  <w:sz w:val="22"/>
                  <w:szCs w:val="22"/>
                </w:rPr>
                <w:t>https://www.unescwa.org/events/4th-global-forum-gender-statistics</w:t>
              </w:r>
            </w:hyperlink>
          </w:p>
          <w:p w14:paraId="78447A96" w14:textId="04FDEE41" w:rsidR="00F15296" w:rsidRPr="003F4459" w:rsidRDefault="00F15296" w:rsidP="003F4459">
            <w:pPr>
              <w:pStyle w:val="Default"/>
              <w:spacing w:line="276" w:lineRule="auto"/>
              <w:ind w:left="720"/>
              <w:jc w:val="both"/>
              <w:rPr>
                <w:rFonts w:cs="Arabic Transparent"/>
                <w:sz w:val="22"/>
                <w:szCs w:val="22"/>
              </w:rPr>
            </w:pPr>
          </w:p>
        </w:tc>
      </w:tr>
    </w:tbl>
    <w:p w14:paraId="022D0C0B" w14:textId="1F56197A" w:rsidR="00F15296" w:rsidRPr="00460F6F" w:rsidRDefault="00F15296" w:rsidP="00460F6F">
      <w:pPr>
        <w:pStyle w:val="ListParagraph"/>
        <w:numPr>
          <w:ilvl w:val="0"/>
          <w:numId w:val="37"/>
        </w:numPr>
        <w:autoSpaceDE w:val="0"/>
        <w:autoSpaceDN w:val="0"/>
        <w:adjustRightInd w:val="0"/>
        <w:jc w:val="both"/>
        <w:rPr>
          <w:rFonts w:asciiTheme="majorBidi" w:hAnsiTheme="majorBidi" w:cstheme="majorBidi"/>
        </w:rPr>
      </w:pPr>
      <w:r w:rsidRPr="00460F6F">
        <w:rPr>
          <w:rFonts w:asciiTheme="majorBidi" w:hAnsiTheme="majorBidi" w:cstheme="majorBidi"/>
        </w:rPr>
        <w:lastRenderedPageBreak/>
        <w:t xml:space="preserve">The 8th Regional Training on DevInfo for Gender Analysis, held in Beirut from 5 to 9 March 2012, was organized by the Statistics Division and the United Nations Children’s Fund (UNICEF) in collaboration with United Nations Country Teams (UNCT) in the Arab region. DevInfo is a database system that harnesses the power of advanced information technology to compile and disseminate data on human development. It </w:t>
      </w:r>
      <w:r w:rsidRPr="00460F6F">
        <w:rPr>
          <w:color w:val="000000"/>
        </w:rPr>
        <w:t xml:space="preserve">provides methods to organize, store and display data in a uniform way to facilitate data sharing at the country level across government departments, UN agencies and development partners. Moreover, DevInfo contains simple and user-friendly features that produce tables, graphs and maps for inclusion in reports, presentations and advocacy materials. </w:t>
      </w:r>
      <w:r w:rsidRPr="00460F6F">
        <w:rPr>
          <w:rFonts w:asciiTheme="majorBidi" w:hAnsiTheme="majorBidi" w:cstheme="majorBidi"/>
        </w:rPr>
        <w:t>The workshop trained 33 participants from UN organizations and International agencies</w:t>
      </w:r>
      <w:r w:rsidRPr="00460F6F">
        <w:rPr>
          <w:rFonts w:asciiTheme="majorBidi" w:hAnsiTheme="majorBidi" w:cstheme="majorBidi"/>
          <w:b/>
          <w:bCs/>
        </w:rPr>
        <w:t xml:space="preserve"> </w:t>
      </w:r>
      <w:r w:rsidRPr="00460F6F">
        <w:rPr>
          <w:rFonts w:asciiTheme="majorBidi" w:hAnsiTheme="majorBidi" w:cstheme="majorBidi"/>
        </w:rPr>
        <w:t>and different Arab countries: Djibouti, Egypt, Iraq, Jordan, Lebanon, Oman, Palestine, Sudan, Syria, United Arab Emirates, and Somalia. The objectives of this workshop were to promote gender equality which is one of the eight stated Millennium Development Goals, and concerted efforts made around the world to achieve desired targets.</w:t>
      </w:r>
      <w:r w:rsidRPr="00460F6F">
        <w:rPr>
          <w:color w:val="000000"/>
          <w:lang w:val="en-GB"/>
        </w:rPr>
        <w:t xml:space="preserve"> </w:t>
      </w:r>
      <w:r w:rsidRPr="00460F6F">
        <w:rPr>
          <w:rFonts w:asciiTheme="majorBidi" w:hAnsiTheme="majorBidi" w:cstheme="majorBidi"/>
          <w:color w:val="000000"/>
          <w:lang w:val="en-GB"/>
        </w:rPr>
        <w:t>The Workshop site can be accessed on the following link</w:t>
      </w:r>
      <w:r w:rsidRPr="003F4459">
        <w:t xml:space="preserve">: </w:t>
      </w:r>
      <w:r w:rsidRPr="00460F6F">
        <w:rPr>
          <w:rStyle w:val="Hyperlink"/>
          <w:rFonts w:asciiTheme="majorBidi" w:hAnsiTheme="majorBidi" w:cstheme="majorBidi"/>
        </w:rPr>
        <w:t>https://www.unescwa.org/events/regional-workshop-devinfo-gender-analysis</w:t>
      </w:r>
    </w:p>
    <w:p w14:paraId="5E897A71" w14:textId="77777777" w:rsidR="00DD218A" w:rsidRPr="003F4459" w:rsidRDefault="00DD218A" w:rsidP="00372306">
      <w:pPr>
        <w:autoSpaceDE w:val="0"/>
        <w:autoSpaceDN w:val="0"/>
        <w:adjustRightInd w:val="0"/>
        <w:spacing w:line="276" w:lineRule="auto"/>
        <w:rPr>
          <w:rFonts w:asciiTheme="majorBidi" w:hAnsiTheme="majorBidi" w:cstheme="majorBidi"/>
          <w:szCs w:val="22"/>
        </w:rPr>
      </w:pPr>
    </w:p>
    <w:p w14:paraId="5D15CDA6" w14:textId="798BCE3A" w:rsidR="007C2727" w:rsidRDefault="003D7AAF" w:rsidP="00460F6F">
      <w:pPr>
        <w:pStyle w:val="ListParagraph"/>
        <w:numPr>
          <w:ilvl w:val="0"/>
          <w:numId w:val="37"/>
        </w:numPr>
      </w:pPr>
      <w:r w:rsidRPr="00460F6F">
        <w:rPr>
          <w:rFonts w:cstheme="minorHAnsi"/>
        </w:rPr>
        <w:t xml:space="preserve">Moreover, the </w:t>
      </w:r>
      <w:r w:rsidR="00F15296" w:rsidRPr="00460F6F">
        <w:rPr>
          <w:rFonts w:cstheme="minorHAnsi"/>
        </w:rPr>
        <w:t xml:space="preserve">Regional office of the </w:t>
      </w:r>
      <w:r w:rsidR="00F94641" w:rsidRPr="00460F6F">
        <w:rPr>
          <w:rFonts w:asciiTheme="majorBidi" w:hAnsiTheme="majorBidi" w:cstheme="majorBidi"/>
        </w:rPr>
        <w:t xml:space="preserve">United Nations Fund for </w:t>
      </w:r>
      <w:r w:rsidR="00F94641" w:rsidRPr="00460F6F">
        <w:rPr>
          <w:rFonts w:asciiTheme="majorBidi" w:hAnsiTheme="majorBidi" w:cstheme="majorBidi"/>
          <w:vanish/>
        </w:rPr>
        <w:br/>
      </w:r>
      <w:r w:rsidR="00F94641" w:rsidRPr="00460F6F">
        <w:rPr>
          <w:rFonts w:asciiTheme="majorBidi" w:hAnsiTheme="majorBidi" w:cstheme="majorBidi"/>
        </w:rPr>
        <w:t>Population Activities (</w:t>
      </w:r>
      <w:r w:rsidR="00F94641" w:rsidRPr="00460F6F">
        <w:rPr>
          <w:rFonts w:asciiTheme="majorBidi" w:hAnsiTheme="majorBidi" w:cstheme="majorBidi"/>
          <w:color w:val="000000"/>
        </w:rPr>
        <w:t>UNFPA)</w:t>
      </w:r>
      <w:r w:rsidR="00F94641" w:rsidRPr="00460F6F">
        <w:rPr>
          <w:rFonts w:asciiTheme="majorBidi" w:hAnsiTheme="majorBidi" w:cstheme="majorBidi"/>
          <w:b/>
          <w:bCs/>
        </w:rPr>
        <w:t xml:space="preserve"> </w:t>
      </w:r>
      <w:r w:rsidR="00F94641" w:rsidRPr="00460F6F">
        <w:rPr>
          <w:rFonts w:asciiTheme="majorBidi" w:hAnsiTheme="majorBidi" w:cstheme="majorBidi"/>
          <w:color w:val="000000"/>
        </w:rPr>
        <w:t>in cooperation with the Statistics Division at UNESCWA organized a three-day training workshop on "Engendering Official Statistics in Iraq", at the UN House in Beirut from 29 November to 1 December</w:t>
      </w:r>
      <w:r w:rsidR="00A81C42" w:rsidRPr="00460F6F">
        <w:rPr>
          <w:rFonts w:asciiTheme="majorBidi" w:hAnsiTheme="majorBidi" w:cstheme="majorBidi"/>
          <w:color w:val="000000"/>
        </w:rPr>
        <w:t xml:space="preserve"> 2011</w:t>
      </w:r>
      <w:r w:rsidR="00F94641" w:rsidRPr="00460F6F">
        <w:rPr>
          <w:rFonts w:asciiTheme="majorBidi" w:hAnsiTheme="majorBidi" w:cstheme="majorBidi"/>
          <w:color w:val="000000"/>
        </w:rPr>
        <w:t>. The workshop is part of the public sector reform project led by UNDP Iraq and implemented by a number of UN organizations. The Workshop was attended by 27 representatives from the Central Statistical Organization (CSO), Kurdistan Regional Statistical Office (KRSO), along with participants from the Central and Regional governments’ ministries of Woman, Health, Education, Higher Education and Planning and NGOs. The Workshop focused on the International Frameworks for gender mainstreaming and gender analysis.</w:t>
      </w:r>
      <w:r w:rsidR="00F94641" w:rsidRPr="00460F6F">
        <w:rPr>
          <w:color w:val="000000"/>
          <w:lang w:val="en-GB"/>
        </w:rPr>
        <w:t xml:space="preserve"> The Workshop site can be accessed on the following link</w:t>
      </w:r>
      <w:r w:rsidR="008353C2" w:rsidRPr="00460F6F">
        <w:rPr>
          <w:color w:val="000000"/>
          <w:lang w:val="en-GB"/>
        </w:rPr>
        <w:t>:</w:t>
      </w:r>
      <w:r w:rsidR="00D15C3F" w:rsidRPr="00460F6F">
        <w:rPr>
          <w:color w:val="000000"/>
          <w:lang w:val="en-GB"/>
        </w:rPr>
        <w:t xml:space="preserve"> </w:t>
      </w:r>
      <w:hyperlink r:id="rId24" w:history="1">
        <w:r w:rsidR="007C2727" w:rsidRPr="003F4459">
          <w:rPr>
            <w:rStyle w:val="Hyperlink"/>
          </w:rPr>
          <w:t>https://www.unescwa.org/events/workshop-engendering-statistics-and-quantitative-analysis</w:t>
        </w:r>
      </w:hyperlink>
    </w:p>
    <w:p w14:paraId="35746450" w14:textId="77777777" w:rsidR="00D15C3F" w:rsidRDefault="00D15C3F" w:rsidP="00372306">
      <w:pPr>
        <w:spacing w:line="276" w:lineRule="auto"/>
      </w:pPr>
    </w:p>
    <w:p w14:paraId="27162133" w14:textId="688702A9" w:rsidR="007117DD" w:rsidRDefault="007117DD" w:rsidP="007117DD">
      <w:pPr>
        <w:pStyle w:val="ListParagraph"/>
        <w:numPr>
          <w:ilvl w:val="0"/>
          <w:numId w:val="37"/>
        </w:numPr>
        <w:rPr>
          <w:rFonts w:asciiTheme="majorBidi" w:hAnsiTheme="majorBidi" w:cstheme="majorBidi"/>
          <w:color w:val="000000"/>
        </w:rPr>
      </w:pPr>
      <w:r w:rsidRPr="008C400B">
        <w:rPr>
          <w:rFonts w:asciiTheme="majorBidi" w:hAnsiTheme="majorBidi" w:cstheme="majorBidi"/>
          <w:color w:val="000000"/>
        </w:rPr>
        <w:t>The below table is a summary of the number of meetings organized with implementing partners, number of countries and participants by year.</w:t>
      </w:r>
    </w:p>
    <w:p w14:paraId="6FE86786" w14:textId="77777777" w:rsidR="00CD6904" w:rsidRPr="00CD6904" w:rsidRDefault="00CD6904" w:rsidP="00CD6904">
      <w:pPr>
        <w:pStyle w:val="ListParagraph"/>
        <w:rPr>
          <w:rFonts w:asciiTheme="majorBidi" w:hAnsiTheme="majorBidi" w:cstheme="majorBidi"/>
          <w:color w:val="000000"/>
        </w:rPr>
      </w:pPr>
    </w:p>
    <w:p w14:paraId="640FCAFE" w14:textId="77777777" w:rsidR="00CD6904" w:rsidRPr="008C400B" w:rsidRDefault="00CD6904" w:rsidP="00CD6904">
      <w:pPr>
        <w:pStyle w:val="ListParagraph"/>
        <w:rPr>
          <w:rFonts w:asciiTheme="majorBidi" w:hAnsiTheme="majorBidi" w:cstheme="majorBidi"/>
          <w:color w:val="000000"/>
          <w:highlight w:val="magenta"/>
        </w:rPr>
      </w:pPr>
    </w:p>
    <w:tbl>
      <w:tblPr>
        <w:tblStyle w:val="TableGrid"/>
        <w:tblW w:w="0" w:type="auto"/>
        <w:tblInd w:w="720" w:type="dxa"/>
        <w:tblLook w:val="04A0" w:firstRow="1" w:lastRow="0" w:firstColumn="1" w:lastColumn="0" w:noHBand="0" w:noVBand="1"/>
      </w:tblPr>
      <w:tblGrid>
        <w:gridCol w:w="802"/>
        <w:gridCol w:w="1610"/>
        <w:gridCol w:w="1256"/>
        <w:gridCol w:w="1326"/>
        <w:gridCol w:w="1307"/>
        <w:gridCol w:w="1307"/>
      </w:tblGrid>
      <w:tr w:rsidR="006D461C" w:rsidRPr="00A40C58" w14:paraId="045999DD" w14:textId="77777777" w:rsidTr="00486ED9">
        <w:tc>
          <w:tcPr>
            <w:tcW w:w="802" w:type="dxa"/>
          </w:tcPr>
          <w:p w14:paraId="4CEB716D" w14:textId="77777777" w:rsidR="006D461C" w:rsidRPr="00A40C58" w:rsidRDefault="006D461C" w:rsidP="009E5C58">
            <w:pPr>
              <w:pStyle w:val="ListParagraph"/>
              <w:ind w:left="0"/>
              <w:rPr>
                <w:rStyle w:val="Hyperlink"/>
                <w:b/>
                <w:bCs/>
                <w:u w:val="none"/>
              </w:rPr>
            </w:pPr>
            <w:r w:rsidRPr="00A40C58">
              <w:rPr>
                <w:rStyle w:val="Hyperlink"/>
                <w:b/>
                <w:bCs/>
                <w:u w:val="none"/>
              </w:rPr>
              <w:t>Year</w:t>
            </w:r>
          </w:p>
        </w:tc>
        <w:tc>
          <w:tcPr>
            <w:tcW w:w="1610" w:type="dxa"/>
          </w:tcPr>
          <w:p w14:paraId="7F6B45CD" w14:textId="77777777" w:rsidR="006D461C" w:rsidRPr="00A40C58" w:rsidRDefault="006D461C" w:rsidP="009E5C58">
            <w:pPr>
              <w:pStyle w:val="ListParagraph"/>
              <w:ind w:left="0"/>
              <w:rPr>
                <w:rStyle w:val="Hyperlink"/>
                <w:b/>
                <w:bCs/>
                <w:u w:val="none"/>
              </w:rPr>
            </w:pPr>
            <w:r w:rsidRPr="00A40C58">
              <w:rPr>
                <w:rStyle w:val="Hyperlink"/>
                <w:b/>
                <w:bCs/>
                <w:u w:val="none"/>
              </w:rPr>
              <w:t>Partners</w:t>
            </w:r>
          </w:p>
        </w:tc>
        <w:tc>
          <w:tcPr>
            <w:tcW w:w="1256" w:type="dxa"/>
          </w:tcPr>
          <w:p w14:paraId="5161B631" w14:textId="77777777" w:rsidR="006D461C" w:rsidRPr="00A40C58" w:rsidRDefault="006D461C" w:rsidP="009E5C58">
            <w:pPr>
              <w:pStyle w:val="ListParagraph"/>
              <w:ind w:left="0"/>
              <w:rPr>
                <w:rStyle w:val="Hyperlink"/>
                <w:b/>
                <w:bCs/>
                <w:u w:val="none"/>
              </w:rPr>
            </w:pPr>
            <w:r w:rsidRPr="00A40C58">
              <w:rPr>
                <w:rStyle w:val="Hyperlink"/>
                <w:b/>
                <w:bCs/>
                <w:u w:val="none"/>
              </w:rPr>
              <w:t>Number of meetings</w:t>
            </w:r>
          </w:p>
        </w:tc>
        <w:tc>
          <w:tcPr>
            <w:tcW w:w="1326" w:type="dxa"/>
          </w:tcPr>
          <w:p w14:paraId="4712F301" w14:textId="77777777" w:rsidR="006D461C" w:rsidRPr="00A40C58" w:rsidRDefault="006D461C" w:rsidP="009E5C58">
            <w:pPr>
              <w:pStyle w:val="ListParagraph"/>
              <w:ind w:left="0"/>
              <w:rPr>
                <w:rStyle w:val="Hyperlink"/>
                <w:b/>
                <w:bCs/>
                <w:u w:val="none"/>
              </w:rPr>
            </w:pPr>
            <w:r w:rsidRPr="00A40C58">
              <w:rPr>
                <w:rStyle w:val="Hyperlink"/>
                <w:b/>
                <w:bCs/>
                <w:u w:val="none"/>
              </w:rPr>
              <w:t>Number of participants From NSOs</w:t>
            </w:r>
          </w:p>
        </w:tc>
        <w:tc>
          <w:tcPr>
            <w:tcW w:w="1307" w:type="dxa"/>
          </w:tcPr>
          <w:p w14:paraId="3D014927" w14:textId="77777777" w:rsidR="006D461C" w:rsidRPr="00A40C58" w:rsidRDefault="006D461C" w:rsidP="009E5C58">
            <w:pPr>
              <w:pStyle w:val="ListParagraph"/>
              <w:ind w:left="0"/>
              <w:rPr>
                <w:rStyle w:val="Hyperlink"/>
                <w:b/>
                <w:bCs/>
                <w:u w:val="none"/>
              </w:rPr>
            </w:pPr>
            <w:r w:rsidRPr="00A40C58">
              <w:rPr>
                <w:rStyle w:val="Hyperlink"/>
                <w:b/>
                <w:bCs/>
                <w:u w:val="none"/>
              </w:rPr>
              <w:t>Number of Female participants</w:t>
            </w:r>
          </w:p>
        </w:tc>
        <w:tc>
          <w:tcPr>
            <w:tcW w:w="1307" w:type="dxa"/>
          </w:tcPr>
          <w:p w14:paraId="75602432" w14:textId="77777777" w:rsidR="006D461C" w:rsidRPr="00A40C58" w:rsidRDefault="006D461C" w:rsidP="009E5C58">
            <w:pPr>
              <w:pStyle w:val="ListParagraph"/>
              <w:ind w:left="0"/>
              <w:rPr>
                <w:rStyle w:val="Hyperlink"/>
                <w:b/>
                <w:bCs/>
                <w:u w:val="none"/>
              </w:rPr>
            </w:pPr>
            <w:r w:rsidRPr="00A40C58">
              <w:rPr>
                <w:rStyle w:val="Hyperlink"/>
                <w:b/>
                <w:bCs/>
                <w:u w:val="none"/>
              </w:rPr>
              <w:t>Percentage of Female participants</w:t>
            </w:r>
          </w:p>
        </w:tc>
      </w:tr>
      <w:tr w:rsidR="006D461C" w:rsidRPr="00551CBE" w14:paraId="57A1819F" w14:textId="77777777" w:rsidTr="00486ED9">
        <w:tc>
          <w:tcPr>
            <w:tcW w:w="802" w:type="dxa"/>
          </w:tcPr>
          <w:p w14:paraId="3CAD117F" w14:textId="28E9EAE6" w:rsidR="006D461C" w:rsidRPr="00551CBE" w:rsidRDefault="006D461C" w:rsidP="00CE40D1">
            <w:pPr>
              <w:pStyle w:val="ListParagraph"/>
              <w:ind w:left="0"/>
              <w:rPr>
                <w:rStyle w:val="Hyperlink"/>
                <w:u w:val="none"/>
              </w:rPr>
            </w:pPr>
            <w:r>
              <w:rPr>
                <w:rStyle w:val="Hyperlink"/>
                <w:u w:val="none"/>
              </w:rPr>
              <w:t>2011</w:t>
            </w:r>
          </w:p>
        </w:tc>
        <w:tc>
          <w:tcPr>
            <w:tcW w:w="1610" w:type="dxa"/>
          </w:tcPr>
          <w:p w14:paraId="568500E3" w14:textId="30E53ABE" w:rsidR="006D461C" w:rsidRPr="00551CBE" w:rsidRDefault="006D461C" w:rsidP="00CE40D1">
            <w:pPr>
              <w:pStyle w:val="ListParagraph"/>
              <w:ind w:left="0"/>
              <w:rPr>
                <w:rStyle w:val="Hyperlink"/>
                <w:color w:val="auto"/>
                <w:u w:val="none"/>
              </w:rPr>
            </w:pPr>
            <w:r>
              <w:rPr>
                <w:rStyle w:val="Hyperlink"/>
                <w:color w:val="auto"/>
                <w:u w:val="none"/>
              </w:rPr>
              <w:t>UNFPA</w:t>
            </w:r>
          </w:p>
        </w:tc>
        <w:tc>
          <w:tcPr>
            <w:tcW w:w="1256" w:type="dxa"/>
          </w:tcPr>
          <w:p w14:paraId="6561A0FE" w14:textId="77777777" w:rsidR="006D461C" w:rsidRDefault="006D461C" w:rsidP="00097A70">
            <w:pPr>
              <w:pStyle w:val="ListParagraph"/>
              <w:ind w:left="0"/>
              <w:jc w:val="center"/>
              <w:rPr>
                <w:rStyle w:val="Hyperlink"/>
                <w:color w:val="auto"/>
                <w:u w:val="none"/>
              </w:rPr>
            </w:pPr>
            <w:r>
              <w:rPr>
                <w:rStyle w:val="Hyperlink"/>
                <w:color w:val="auto"/>
                <w:u w:val="none"/>
              </w:rPr>
              <w:t>1</w:t>
            </w:r>
          </w:p>
          <w:p w14:paraId="477FF6CE" w14:textId="12D35DB6" w:rsidR="006D461C" w:rsidRPr="00551CBE" w:rsidRDefault="006D461C" w:rsidP="00097A70">
            <w:pPr>
              <w:pStyle w:val="ListParagraph"/>
              <w:ind w:left="0"/>
              <w:jc w:val="center"/>
              <w:rPr>
                <w:rStyle w:val="Hyperlink"/>
                <w:color w:val="auto"/>
                <w:u w:val="none"/>
              </w:rPr>
            </w:pPr>
          </w:p>
        </w:tc>
        <w:tc>
          <w:tcPr>
            <w:tcW w:w="1326" w:type="dxa"/>
          </w:tcPr>
          <w:p w14:paraId="1E7CF05E" w14:textId="01518227" w:rsidR="006D461C" w:rsidRPr="00551CBE" w:rsidRDefault="006D461C" w:rsidP="00097A70">
            <w:pPr>
              <w:pStyle w:val="ListParagraph"/>
              <w:ind w:left="0"/>
              <w:jc w:val="center"/>
              <w:rPr>
                <w:rStyle w:val="Hyperlink"/>
                <w:color w:val="auto"/>
                <w:u w:val="none"/>
              </w:rPr>
            </w:pPr>
            <w:r>
              <w:rPr>
                <w:rStyle w:val="Hyperlink"/>
                <w:color w:val="auto"/>
                <w:u w:val="none"/>
              </w:rPr>
              <w:t>31</w:t>
            </w:r>
          </w:p>
        </w:tc>
        <w:tc>
          <w:tcPr>
            <w:tcW w:w="1307" w:type="dxa"/>
          </w:tcPr>
          <w:p w14:paraId="3A1DF56E" w14:textId="2EFAB1DD" w:rsidR="006D461C" w:rsidRPr="00551CBE" w:rsidRDefault="006D461C" w:rsidP="00097A70">
            <w:pPr>
              <w:pStyle w:val="ListParagraph"/>
              <w:ind w:left="0"/>
              <w:jc w:val="center"/>
              <w:rPr>
                <w:rStyle w:val="Hyperlink"/>
                <w:color w:val="auto"/>
                <w:u w:val="none"/>
              </w:rPr>
            </w:pPr>
            <w:r>
              <w:rPr>
                <w:rStyle w:val="Hyperlink"/>
                <w:color w:val="auto"/>
                <w:u w:val="none"/>
              </w:rPr>
              <w:t>13</w:t>
            </w:r>
          </w:p>
        </w:tc>
        <w:tc>
          <w:tcPr>
            <w:tcW w:w="1307" w:type="dxa"/>
          </w:tcPr>
          <w:p w14:paraId="2A5D480A" w14:textId="5132419B" w:rsidR="006D461C" w:rsidRDefault="00294E87" w:rsidP="00097A70">
            <w:pPr>
              <w:pStyle w:val="ListParagraph"/>
              <w:ind w:left="0"/>
              <w:jc w:val="center"/>
              <w:rPr>
                <w:rStyle w:val="Hyperlink"/>
                <w:color w:val="auto"/>
                <w:u w:val="none"/>
              </w:rPr>
            </w:pPr>
            <w:r>
              <w:rPr>
                <w:rStyle w:val="Hyperlink"/>
                <w:color w:val="auto"/>
                <w:u w:val="none"/>
              </w:rPr>
              <w:t>42%</w:t>
            </w:r>
          </w:p>
        </w:tc>
      </w:tr>
      <w:tr w:rsidR="006D461C" w:rsidRPr="00551CBE" w14:paraId="59AF39C6" w14:textId="77777777" w:rsidTr="00486ED9">
        <w:tc>
          <w:tcPr>
            <w:tcW w:w="802" w:type="dxa"/>
          </w:tcPr>
          <w:p w14:paraId="1378BE73" w14:textId="19966C71" w:rsidR="006D461C" w:rsidRPr="00551CBE" w:rsidRDefault="006D461C" w:rsidP="00CE40D1">
            <w:pPr>
              <w:pStyle w:val="ListParagraph"/>
              <w:ind w:left="0"/>
              <w:rPr>
                <w:rStyle w:val="Hyperlink"/>
                <w:u w:val="none"/>
              </w:rPr>
            </w:pPr>
            <w:r>
              <w:rPr>
                <w:rStyle w:val="Hyperlink"/>
                <w:u w:val="none"/>
              </w:rPr>
              <w:t>2012</w:t>
            </w:r>
          </w:p>
        </w:tc>
        <w:tc>
          <w:tcPr>
            <w:tcW w:w="1610" w:type="dxa"/>
          </w:tcPr>
          <w:p w14:paraId="1A2F0BA9" w14:textId="039C8C67" w:rsidR="006D461C" w:rsidRPr="00551CBE" w:rsidRDefault="006D461C" w:rsidP="000D3EED">
            <w:pPr>
              <w:pStyle w:val="ListParagraph"/>
              <w:ind w:left="0"/>
              <w:rPr>
                <w:rStyle w:val="Hyperlink"/>
                <w:color w:val="auto"/>
                <w:u w:val="none"/>
              </w:rPr>
            </w:pPr>
            <w:r>
              <w:rPr>
                <w:rStyle w:val="Hyperlink"/>
                <w:color w:val="auto"/>
                <w:u w:val="none"/>
              </w:rPr>
              <w:t>UNSD, UNICEF, UNCT, FAO/RNE, UNFPA, WB, UN Women, DoS</w:t>
            </w:r>
          </w:p>
        </w:tc>
        <w:tc>
          <w:tcPr>
            <w:tcW w:w="1256" w:type="dxa"/>
          </w:tcPr>
          <w:p w14:paraId="48B128D3" w14:textId="77777777" w:rsidR="00A84BCA" w:rsidRDefault="00A84BCA" w:rsidP="00097A70">
            <w:pPr>
              <w:pStyle w:val="ListParagraph"/>
              <w:ind w:left="0"/>
              <w:jc w:val="center"/>
              <w:rPr>
                <w:rStyle w:val="Hyperlink"/>
                <w:color w:val="auto"/>
                <w:u w:val="none"/>
              </w:rPr>
            </w:pPr>
          </w:p>
          <w:p w14:paraId="4F78000B" w14:textId="77777777" w:rsidR="00A84BCA" w:rsidRDefault="00A84BCA" w:rsidP="00097A70">
            <w:pPr>
              <w:pStyle w:val="ListParagraph"/>
              <w:ind w:left="0"/>
              <w:jc w:val="center"/>
              <w:rPr>
                <w:rStyle w:val="Hyperlink"/>
                <w:color w:val="auto"/>
                <w:u w:val="none"/>
              </w:rPr>
            </w:pPr>
          </w:p>
          <w:p w14:paraId="3AE3F712" w14:textId="3743BBE9" w:rsidR="006D461C" w:rsidRDefault="006D461C" w:rsidP="00097A70">
            <w:pPr>
              <w:pStyle w:val="ListParagraph"/>
              <w:ind w:left="0"/>
              <w:jc w:val="center"/>
              <w:rPr>
                <w:rStyle w:val="Hyperlink"/>
                <w:color w:val="auto"/>
                <w:u w:val="none"/>
              </w:rPr>
            </w:pPr>
            <w:r>
              <w:rPr>
                <w:rStyle w:val="Hyperlink"/>
                <w:color w:val="auto"/>
                <w:u w:val="none"/>
              </w:rPr>
              <w:t>4</w:t>
            </w:r>
          </w:p>
          <w:p w14:paraId="19DF099F" w14:textId="19A06F8B" w:rsidR="006D461C" w:rsidRPr="00551CBE" w:rsidRDefault="006D461C" w:rsidP="00097A70">
            <w:pPr>
              <w:pStyle w:val="ListParagraph"/>
              <w:ind w:left="0"/>
              <w:jc w:val="center"/>
              <w:rPr>
                <w:rStyle w:val="Hyperlink"/>
                <w:color w:val="auto"/>
                <w:u w:val="none"/>
              </w:rPr>
            </w:pPr>
          </w:p>
        </w:tc>
        <w:tc>
          <w:tcPr>
            <w:tcW w:w="1326" w:type="dxa"/>
          </w:tcPr>
          <w:p w14:paraId="49A67439" w14:textId="77777777" w:rsidR="00A84BCA" w:rsidRDefault="00A84BCA" w:rsidP="00097A70">
            <w:pPr>
              <w:pStyle w:val="ListParagraph"/>
              <w:ind w:left="0"/>
              <w:jc w:val="center"/>
              <w:rPr>
                <w:rStyle w:val="Hyperlink"/>
                <w:color w:val="auto"/>
                <w:u w:val="none"/>
              </w:rPr>
            </w:pPr>
          </w:p>
          <w:p w14:paraId="11C57A76" w14:textId="77777777" w:rsidR="00A84BCA" w:rsidRDefault="00A84BCA" w:rsidP="00097A70">
            <w:pPr>
              <w:pStyle w:val="ListParagraph"/>
              <w:ind w:left="0"/>
              <w:jc w:val="center"/>
              <w:rPr>
                <w:rStyle w:val="Hyperlink"/>
                <w:color w:val="auto"/>
                <w:u w:val="none"/>
              </w:rPr>
            </w:pPr>
          </w:p>
          <w:p w14:paraId="13677A80" w14:textId="0128AA21" w:rsidR="006D461C" w:rsidRPr="00551CBE" w:rsidRDefault="0091666F" w:rsidP="00097A70">
            <w:pPr>
              <w:pStyle w:val="ListParagraph"/>
              <w:ind w:left="0"/>
              <w:jc w:val="center"/>
              <w:rPr>
                <w:rStyle w:val="Hyperlink"/>
                <w:color w:val="auto"/>
                <w:u w:val="none"/>
              </w:rPr>
            </w:pPr>
            <w:r>
              <w:rPr>
                <w:rStyle w:val="Hyperlink"/>
                <w:color w:val="auto"/>
                <w:u w:val="none"/>
              </w:rPr>
              <w:t>82</w:t>
            </w:r>
          </w:p>
        </w:tc>
        <w:tc>
          <w:tcPr>
            <w:tcW w:w="1307" w:type="dxa"/>
          </w:tcPr>
          <w:p w14:paraId="5FF7CCD8" w14:textId="77777777" w:rsidR="00A84BCA" w:rsidRDefault="00A84BCA" w:rsidP="00097A70">
            <w:pPr>
              <w:pStyle w:val="ListParagraph"/>
              <w:ind w:left="0"/>
              <w:jc w:val="center"/>
              <w:rPr>
                <w:rStyle w:val="Hyperlink"/>
                <w:color w:val="auto"/>
                <w:u w:val="none"/>
              </w:rPr>
            </w:pPr>
          </w:p>
          <w:p w14:paraId="407A5B5A" w14:textId="77777777" w:rsidR="00A84BCA" w:rsidRDefault="00A84BCA" w:rsidP="00097A70">
            <w:pPr>
              <w:pStyle w:val="ListParagraph"/>
              <w:ind w:left="0"/>
              <w:jc w:val="center"/>
              <w:rPr>
                <w:rStyle w:val="Hyperlink"/>
                <w:color w:val="auto"/>
                <w:u w:val="none"/>
              </w:rPr>
            </w:pPr>
          </w:p>
          <w:p w14:paraId="03D33B19" w14:textId="13C5B0EE" w:rsidR="006D461C" w:rsidRPr="00551CBE" w:rsidRDefault="0091666F" w:rsidP="00097A70">
            <w:pPr>
              <w:pStyle w:val="ListParagraph"/>
              <w:ind w:left="0"/>
              <w:jc w:val="center"/>
              <w:rPr>
                <w:rStyle w:val="Hyperlink"/>
                <w:color w:val="auto"/>
                <w:u w:val="none"/>
              </w:rPr>
            </w:pPr>
            <w:r>
              <w:rPr>
                <w:rStyle w:val="Hyperlink"/>
                <w:color w:val="auto"/>
                <w:u w:val="none"/>
              </w:rPr>
              <w:t>50</w:t>
            </w:r>
          </w:p>
        </w:tc>
        <w:tc>
          <w:tcPr>
            <w:tcW w:w="1307" w:type="dxa"/>
          </w:tcPr>
          <w:p w14:paraId="310F6037" w14:textId="77777777" w:rsidR="00A84BCA" w:rsidRDefault="00A84BCA" w:rsidP="00097A70">
            <w:pPr>
              <w:pStyle w:val="ListParagraph"/>
              <w:ind w:left="0"/>
              <w:jc w:val="center"/>
              <w:rPr>
                <w:rStyle w:val="Hyperlink"/>
                <w:color w:val="auto"/>
                <w:u w:val="none"/>
              </w:rPr>
            </w:pPr>
          </w:p>
          <w:p w14:paraId="35EAF3A0" w14:textId="77777777" w:rsidR="00A84BCA" w:rsidRDefault="00A84BCA" w:rsidP="00097A70">
            <w:pPr>
              <w:pStyle w:val="ListParagraph"/>
              <w:ind w:left="0"/>
              <w:jc w:val="center"/>
              <w:rPr>
                <w:rStyle w:val="Hyperlink"/>
                <w:color w:val="auto"/>
                <w:u w:val="none"/>
              </w:rPr>
            </w:pPr>
          </w:p>
          <w:p w14:paraId="598EE334" w14:textId="100BCAC7" w:rsidR="006D461C" w:rsidRDefault="00294E87" w:rsidP="00097A70">
            <w:pPr>
              <w:pStyle w:val="ListParagraph"/>
              <w:ind w:left="0"/>
              <w:jc w:val="center"/>
              <w:rPr>
                <w:rStyle w:val="Hyperlink"/>
                <w:color w:val="auto"/>
                <w:u w:val="none"/>
              </w:rPr>
            </w:pPr>
            <w:r>
              <w:rPr>
                <w:rStyle w:val="Hyperlink"/>
                <w:color w:val="auto"/>
                <w:u w:val="none"/>
              </w:rPr>
              <w:t>61%</w:t>
            </w:r>
          </w:p>
        </w:tc>
      </w:tr>
      <w:tr w:rsidR="006D461C" w:rsidRPr="00551CBE" w14:paraId="646CC783" w14:textId="77777777" w:rsidTr="00486ED9">
        <w:tc>
          <w:tcPr>
            <w:tcW w:w="802" w:type="dxa"/>
          </w:tcPr>
          <w:p w14:paraId="248636F6" w14:textId="3C2EDD22" w:rsidR="006D461C" w:rsidRPr="00551CBE" w:rsidRDefault="006D461C" w:rsidP="00CE40D1">
            <w:pPr>
              <w:pStyle w:val="ListParagraph"/>
              <w:ind w:left="0"/>
              <w:rPr>
                <w:rStyle w:val="Hyperlink"/>
                <w:u w:val="none"/>
              </w:rPr>
            </w:pPr>
            <w:r>
              <w:rPr>
                <w:rStyle w:val="Hyperlink"/>
                <w:u w:val="none"/>
              </w:rPr>
              <w:t>2013</w:t>
            </w:r>
          </w:p>
        </w:tc>
        <w:tc>
          <w:tcPr>
            <w:tcW w:w="1610" w:type="dxa"/>
          </w:tcPr>
          <w:p w14:paraId="4BF74446" w14:textId="6CE63472" w:rsidR="006D461C" w:rsidRPr="00551CBE" w:rsidRDefault="006D461C" w:rsidP="00CE40D1">
            <w:pPr>
              <w:pStyle w:val="ListParagraph"/>
              <w:ind w:left="0"/>
              <w:rPr>
                <w:rStyle w:val="Hyperlink"/>
                <w:color w:val="auto"/>
                <w:u w:val="none"/>
              </w:rPr>
            </w:pPr>
            <w:r>
              <w:rPr>
                <w:rStyle w:val="Hyperlink"/>
                <w:color w:val="auto"/>
                <w:u w:val="none"/>
              </w:rPr>
              <w:t>UNFPA</w:t>
            </w:r>
          </w:p>
        </w:tc>
        <w:tc>
          <w:tcPr>
            <w:tcW w:w="1256" w:type="dxa"/>
          </w:tcPr>
          <w:p w14:paraId="68030127" w14:textId="10AFA64E" w:rsidR="006D461C" w:rsidRPr="00551CBE" w:rsidRDefault="006D461C" w:rsidP="00097A70">
            <w:pPr>
              <w:pStyle w:val="ListParagraph"/>
              <w:ind w:left="0"/>
              <w:jc w:val="center"/>
              <w:rPr>
                <w:rStyle w:val="Hyperlink"/>
                <w:color w:val="auto"/>
                <w:u w:val="none"/>
              </w:rPr>
            </w:pPr>
            <w:r>
              <w:rPr>
                <w:rStyle w:val="Hyperlink"/>
                <w:color w:val="auto"/>
                <w:u w:val="none"/>
              </w:rPr>
              <w:t>1</w:t>
            </w:r>
          </w:p>
        </w:tc>
        <w:tc>
          <w:tcPr>
            <w:tcW w:w="1326" w:type="dxa"/>
          </w:tcPr>
          <w:p w14:paraId="59E37FCF" w14:textId="2A19F930" w:rsidR="006D461C" w:rsidRPr="009E3625" w:rsidRDefault="006D461C" w:rsidP="00097A70">
            <w:pPr>
              <w:pStyle w:val="ListParagraph"/>
              <w:ind w:left="0"/>
              <w:jc w:val="center"/>
              <w:rPr>
                <w:rStyle w:val="Hyperlink"/>
                <w:color w:val="auto"/>
                <w:u w:val="none"/>
              </w:rPr>
            </w:pPr>
            <w:r>
              <w:rPr>
                <w:rStyle w:val="Hyperlink"/>
                <w:color w:val="auto"/>
                <w:u w:val="none"/>
              </w:rPr>
              <w:t>25</w:t>
            </w:r>
          </w:p>
        </w:tc>
        <w:tc>
          <w:tcPr>
            <w:tcW w:w="1307" w:type="dxa"/>
          </w:tcPr>
          <w:p w14:paraId="07AB1094" w14:textId="4179794F" w:rsidR="006D461C" w:rsidRPr="009E3625" w:rsidRDefault="006D461C" w:rsidP="00097A70">
            <w:pPr>
              <w:tabs>
                <w:tab w:val="clear" w:pos="567"/>
                <w:tab w:val="clear" w:pos="992"/>
                <w:tab w:val="clear" w:pos="1418"/>
              </w:tabs>
              <w:autoSpaceDE w:val="0"/>
              <w:autoSpaceDN w:val="0"/>
              <w:adjustRightInd w:val="0"/>
              <w:spacing w:line="240" w:lineRule="auto"/>
              <w:jc w:val="center"/>
              <w:rPr>
                <w:rStyle w:val="Hyperlink"/>
                <w:color w:val="auto"/>
                <w:u w:val="none"/>
              </w:rPr>
            </w:pPr>
            <w:r>
              <w:rPr>
                <w:rStyle w:val="Hyperlink"/>
                <w:color w:val="auto"/>
                <w:u w:val="none"/>
              </w:rPr>
              <w:t>16</w:t>
            </w:r>
          </w:p>
        </w:tc>
        <w:tc>
          <w:tcPr>
            <w:tcW w:w="1307" w:type="dxa"/>
          </w:tcPr>
          <w:p w14:paraId="48A7B237" w14:textId="6404EED2" w:rsidR="006D461C" w:rsidRDefault="00AD4561" w:rsidP="00097A70">
            <w:pPr>
              <w:tabs>
                <w:tab w:val="clear" w:pos="567"/>
                <w:tab w:val="clear" w:pos="992"/>
                <w:tab w:val="clear" w:pos="1418"/>
              </w:tabs>
              <w:autoSpaceDE w:val="0"/>
              <w:autoSpaceDN w:val="0"/>
              <w:adjustRightInd w:val="0"/>
              <w:spacing w:line="240" w:lineRule="auto"/>
              <w:jc w:val="center"/>
              <w:rPr>
                <w:rStyle w:val="Hyperlink"/>
                <w:color w:val="auto"/>
                <w:u w:val="none"/>
              </w:rPr>
            </w:pPr>
            <w:r>
              <w:rPr>
                <w:rStyle w:val="Hyperlink"/>
                <w:color w:val="auto"/>
                <w:u w:val="none"/>
              </w:rPr>
              <w:t>64%</w:t>
            </w:r>
          </w:p>
        </w:tc>
      </w:tr>
      <w:tr w:rsidR="006D461C" w:rsidRPr="00551CBE" w14:paraId="2575EC26" w14:textId="77777777" w:rsidTr="00486ED9">
        <w:tc>
          <w:tcPr>
            <w:tcW w:w="802" w:type="dxa"/>
          </w:tcPr>
          <w:p w14:paraId="7D497183" w14:textId="284D93A8" w:rsidR="006D461C" w:rsidRPr="00551CBE" w:rsidRDefault="006D461C" w:rsidP="00A26CB8">
            <w:pPr>
              <w:pStyle w:val="ListParagraph"/>
              <w:ind w:left="0"/>
              <w:rPr>
                <w:rStyle w:val="Hyperlink"/>
                <w:u w:val="none"/>
              </w:rPr>
            </w:pPr>
            <w:r w:rsidRPr="00551CBE">
              <w:rPr>
                <w:rStyle w:val="Hyperlink"/>
                <w:u w:val="none"/>
              </w:rPr>
              <w:t>2014</w:t>
            </w:r>
          </w:p>
        </w:tc>
        <w:tc>
          <w:tcPr>
            <w:tcW w:w="1610" w:type="dxa"/>
          </w:tcPr>
          <w:p w14:paraId="0594BC82" w14:textId="7C6D91CD" w:rsidR="006D461C" w:rsidRPr="00551CBE" w:rsidRDefault="00F36F81" w:rsidP="00D718BA">
            <w:pPr>
              <w:pStyle w:val="ListParagraph"/>
              <w:ind w:left="0"/>
              <w:rPr>
                <w:rStyle w:val="Hyperlink"/>
                <w:color w:val="auto"/>
                <w:u w:val="none"/>
              </w:rPr>
            </w:pPr>
            <w:r>
              <w:rPr>
                <w:rStyle w:val="Hyperlink"/>
                <w:color w:val="auto"/>
                <w:u w:val="none"/>
              </w:rPr>
              <w:t>SESRIC,</w:t>
            </w:r>
            <w:r w:rsidR="00D718BA">
              <w:rPr>
                <w:rStyle w:val="Hyperlink"/>
                <w:color w:val="auto"/>
                <w:u w:val="none"/>
              </w:rPr>
              <w:t xml:space="preserve"> DoS</w:t>
            </w:r>
            <w:r w:rsidR="00D718BA">
              <w:rPr>
                <w:rStyle w:val="Hyperlink"/>
                <w:color w:val="auto"/>
                <w:u w:val="none"/>
              </w:rPr>
              <w:t xml:space="preserve">, </w:t>
            </w:r>
            <w:r w:rsidR="006D461C">
              <w:rPr>
                <w:rStyle w:val="Hyperlink"/>
                <w:color w:val="auto"/>
                <w:u w:val="none"/>
              </w:rPr>
              <w:t xml:space="preserve">UNECE, </w:t>
            </w:r>
            <w:r w:rsidR="006D461C" w:rsidRPr="00551CBE">
              <w:rPr>
                <w:rStyle w:val="Hyperlink"/>
                <w:color w:val="auto"/>
                <w:u w:val="none"/>
              </w:rPr>
              <w:t>UNESCAP</w:t>
            </w:r>
            <w:r w:rsidR="006D461C">
              <w:rPr>
                <w:rStyle w:val="Hyperlink"/>
                <w:color w:val="auto"/>
                <w:u w:val="none"/>
              </w:rPr>
              <w:t>, UNSD</w:t>
            </w:r>
            <w:bookmarkStart w:id="0" w:name="_GoBack"/>
            <w:bookmarkEnd w:id="0"/>
          </w:p>
        </w:tc>
        <w:tc>
          <w:tcPr>
            <w:tcW w:w="1256" w:type="dxa"/>
          </w:tcPr>
          <w:p w14:paraId="36107BE7" w14:textId="39F004D6" w:rsidR="006D461C" w:rsidRPr="00551CBE" w:rsidRDefault="006D461C" w:rsidP="00097A70">
            <w:pPr>
              <w:pStyle w:val="ListParagraph"/>
              <w:ind w:left="0"/>
              <w:jc w:val="center"/>
              <w:rPr>
                <w:rStyle w:val="Hyperlink"/>
                <w:color w:val="auto"/>
                <w:u w:val="none"/>
              </w:rPr>
            </w:pPr>
            <w:r>
              <w:rPr>
                <w:rStyle w:val="Hyperlink"/>
                <w:color w:val="auto"/>
                <w:u w:val="none"/>
              </w:rPr>
              <w:t>2</w:t>
            </w:r>
          </w:p>
        </w:tc>
        <w:tc>
          <w:tcPr>
            <w:tcW w:w="1326" w:type="dxa"/>
          </w:tcPr>
          <w:p w14:paraId="680E6673" w14:textId="62BFAD8F" w:rsidR="006D461C" w:rsidRPr="009E3625" w:rsidRDefault="0091666F" w:rsidP="00097A70">
            <w:pPr>
              <w:pStyle w:val="ListParagraph"/>
              <w:ind w:left="0"/>
              <w:jc w:val="center"/>
              <w:rPr>
                <w:rStyle w:val="Hyperlink"/>
                <w:color w:val="auto"/>
                <w:u w:val="none"/>
              </w:rPr>
            </w:pPr>
            <w:r>
              <w:rPr>
                <w:rStyle w:val="Hyperlink"/>
                <w:color w:val="auto"/>
                <w:u w:val="none"/>
              </w:rPr>
              <w:t>21</w:t>
            </w:r>
          </w:p>
        </w:tc>
        <w:tc>
          <w:tcPr>
            <w:tcW w:w="1307" w:type="dxa"/>
          </w:tcPr>
          <w:p w14:paraId="0B7D445D" w14:textId="11F0F5D3" w:rsidR="006D461C" w:rsidRPr="009E3625" w:rsidRDefault="00246395" w:rsidP="00097A70">
            <w:pPr>
              <w:tabs>
                <w:tab w:val="clear" w:pos="567"/>
                <w:tab w:val="clear" w:pos="992"/>
                <w:tab w:val="clear" w:pos="1418"/>
              </w:tabs>
              <w:autoSpaceDE w:val="0"/>
              <w:autoSpaceDN w:val="0"/>
              <w:adjustRightInd w:val="0"/>
              <w:spacing w:line="240" w:lineRule="auto"/>
              <w:jc w:val="center"/>
              <w:rPr>
                <w:rStyle w:val="Hyperlink"/>
                <w:color w:val="auto"/>
                <w:u w:val="none"/>
              </w:rPr>
            </w:pPr>
            <w:r>
              <w:rPr>
                <w:rStyle w:val="Hyperlink"/>
                <w:color w:val="auto"/>
                <w:u w:val="none"/>
              </w:rPr>
              <w:t>16</w:t>
            </w:r>
          </w:p>
        </w:tc>
        <w:tc>
          <w:tcPr>
            <w:tcW w:w="1307" w:type="dxa"/>
          </w:tcPr>
          <w:p w14:paraId="5FB45D8E" w14:textId="2C4AE594" w:rsidR="006D461C" w:rsidRDefault="00AD4561" w:rsidP="00097A70">
            <w:pPr>
              <w:tabs>
                <w:tab w:val="clear" w:pos="567"/>
                <w:tab w:val="clear" w:pos="992"/>
                <w:tab w:val="clear" w:pos="1418"/>
              </w:tabs>
              <w:autoSpaceDE w:val="0"/>
              <w:autoSpaceDN w:val="0"/>
              <w:adjustRightInd w:val="0"/>
              <w:spacing w:line="240" w:lineRule="auto"/>
              <w:jc w:val="center"/>
              <w:rPr>
                <w:rStyle w:val="Hyperlink"/>
                <w:color w:val="auto"/>
                <w:u w:val="none"/>
              </w:rPr>
            </w:pPr>
            <w:r>
              <w:rPr>
                <w:rStyle w:val="Hyperlink"/>
                <w:color w:val="auto"/>
                <w:u w:val="none"/>
              </w:rPr>
              <w:t>76%</w:t>
            </w:r>
          </w:p>
        </w:tc>
      </w:tr>
    </w:tbl>
    <w:p w14:paraId="7E746631" w14:textId="77777777" w:rsidR="00CD6904" w:rsidRPr="003F4459" w:rsidRDefault="00CD6904" w:rsidP="00CD6904">
      <w:pPr>
        <w:tabs>
          <w:tab w:val="clear" w:pos="567"/>
          <w:tab w:val="clear" w:pos="992"/>
          <w:tab w:val="clear" w:pos="1418"/>
        </w:tabs>
        <w:spacing w:line="240" w:lineRule="auto"/>
        <w:jc w:val="left"/>
        <w:rPr>
          <w:rFonts w:asciiTheme="majorBidi" w:eastAsiaTheme="minorHAnsi" w:hAnsiTheme="majorBidi" w:cstheme="majorBidi"/>
          <w:b/>
          <w:bCs/>
          <w:szCs w:val="22"/>
        </w:rPr>
      </w:pPr>
    </w:p>
    <w:p w14:paraId="74976AC8" w14:textId="77777777" w:rsidR="00CD6904" w:rsidRPr="00CD6904" w:rsidRDefault="00CD6904" w:rsidP="00CD6904">
      <w:pPr>
        <w:rPr>
          <w:rFonts w:asciiTheme="majorBidi" w:hAnsiTheme="majorBidi" w:cstheme="majorBidi"/>
          <w:color w:val="000000"/>
        </w:rPr>
      </w:pPr>
    </w:p>
    <w:p w14:paraId="572E17D0" w14:textId="77777777" w:rsidR="002E4E71" w:rsidRDefault="002E4E71"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3F8CF170" w14:textId="77777777" w:rsidR="00D00844" w:rsidRDefault="00D00844"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2C290FC3" w14:textId="77777777" w:rsidR="009A6C18" w:rsidRDefault="009A6C18"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3E4E7E7C" w14:textId="77777777" w:rsidR="009A6C18" w:rsidRDefault="009A6C18"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6457424C" w14:textId="77777777" w:rsidR="009A6C18" w:rsidRDefault="009A6C18"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029742FE" w14:textId="77777777" w:rsidR="009A6C18" w:rsidRDefault="009A6C18"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7FF1B488" w14:textId="77777777" w:rsidR="009A6C18" w:rsidRDefault="009A6C18"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59A689B4" w14:textId="77777777" w:rsidR="00067B3E" w:rsidRDefault="00067B3E"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7D6A15E1" w14:textId="77777777" w:rsidR="009301BB" w:rsidRDefault="009301BB"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66E9EFEE" w14:textId="77777777" w:rsidR="004D5A1E" w:rsidRPr="003F4459" w:rsidRDefault="004D5A1E" w:rsidP="00372306">
      <w:pPr>
        <w:pStyle w:val="ListParagraph"/>
        <w:autoSpaceDE w:val="0"/>
        <w:autoSpaceDN w:val="0"/>
        <w:adjustRightInd w:val="0"/>
        <w:spacing w:after="0"/>
        <w:ind w:left="0"/>
        <w:jc w:val="both"/>
        <w:rPr>
          <w:rFonts w:asciiTheme="majorBidi" w:eastAsiaTheme="minorHAnsi" w:hAnsiTheme="majorBidi" w:cstheme="majorBidi"/>
          <w:b/>
          <w:bCs/>
        </w:rPr>
      </w:pPr>
    </w:p>
    <w:p w14:paraId="4E02BB34" w14:textId="77777777" w:rsidR="0063541A" w:rsidRPr="003F4459" w:rsidRDefault="0063541A" w:rsidP="00372306">
      <w:pPr>
        <w:pStyle w:val="ListParagraph"/>
        <w:numPr>
          <w:ilvl w:val="0"/>
          <w:numId w:val="13"/>
        </w:numPr>
        <w:spacing w:after="0"/>
        <w:jc w:val="center"/>
        <w:rPr>
          <w:rFonts w:asciiTheme="majorBidi" w:hAnsiTheme="majorBidi" w:cstheme="majorBidi"/>
          <w:b/>
          <w:bCs/>
          <w:color w:val="000000"/>
          <w:lang w:val="en-GB"/>
        </w:rPr>
      </w:pPr>
      <w:r w:rsidRPr="003F4459">
        <w:rPr>
          <w:rFonts w:asciiTheme="majorBidi" w:hAnsiTheme="majorBidi" w:cstheme="majorBidi"/>
          <w:b/>
          <w:bCs/>
          <w:color w:val="000000"/>
          <w:lang w:val="en-GB"/>
        </w:rPr>
        <w:t>TECHNICAL ADVISORY SERVICES</w:t>
      </w:r>
    </w:p>
    <w:p w14:paraId="59D494ED" w14:textId="77777777" w:rsidR="000A3A85" w:rsidRPr="000A3A85" w:rsidRDefault="000A3A85" w:rsidP="00372306">
      <w:pPr>
        <w:spacing w:line="276" w:lineRule="auto"/>
        <w:ind w:left="720"/>
        <w:rPr>
          <w:b/>
          <w:bCs/>
          <w:color w:val="000000"/>
          <w:lang w:val="en-GB"/>
        </w:rPr>
      </w:pPr>
    </w:p>
    <w:p w14:paraId="445A1C1F" w14:textId="5C5CDA0B" w:rsidR="00460F6F" w:rsidRDefault="003F170A" w:rsidP="00CE3851">
      <w:pPr>
        <w:pStyle w:val="NormalWeb"/>
        <w:spacing w:before="0" w:beforeAutospacing="0" w:after="0" w:afterAutospacing="0" w:line="276" w:lineRule="auto"/>
        <w:jc w:val="both"/>
        <w:rPr>
          <w:rFonts w:cs="Arabic Transparent"/>
          <w:color w:val="000000"/>
          <w:sz w:val="22"/>
          <w:szCs w:val="22"/>
          <w:lang w:val="en-GB"/>
        </w:rPr>
      </w:pPr>
      <w:r w:rsidRPr="00460F6F">
        <w:rPr>
          <w:color w:val="000000"/>
          <w:szCs w:val="22"/>
          <w:lang w:val="en-GB"/>
        </w:rPr>
        <w:t>1</w:t>
      </w:r>
      <w:r w:rsidR="00965F45" w:rsidRPr="00460F6F">
        <w:rPr>
          <w:color w:val="000000"/>
          <w:szCs w:val="22"/>
          <w:lang w:val="en-GB"/>
        </w:rPr>
        <w:t>3</w:t>
      </w:r>
      <w:r w:rsidR="0063541A" w:rsidRPr="00460F6F">
        <w:rPr>
          <w:color w:val="000000"/>
          <w:szCs w:val="22"/>
          <w:lang w:val="en-GB"/>
        </w:rPr>
        <w:t>.</w:t>
      </w:r>
      <w:r w:rsidR="0063541A" w:rsidRPr="00460F6F">
        <w:rPr>
          <w:color w:val="000000"/>
          <w:szCs w:val="22"/>
          <w:lang w:val="en-GB"/>
        </w:rPr>
        <w:tab/>
      </w:r>
      <w:r w:rsidR="0063541A" w:rsidRPr="00460F6F">
        <w:rPr>
          <w:rFonts w:cs="Arabic Transparent"/>
          <w:color w:val="000000"/>
          <w:sz w:val="22"/>
          <w:szCs w:val="22"/>
          <w:lang w:val="en-GB"/>
        </w:rPr>
        <w:t xml:space="preserve">Part of the activities </w:t>
      </w:r>
      <w:r w:rsidR="000000C2" w:rsidRPr="00460F6F">
        <w:rPr>
          <w:rFonts w:cs="Arabic Transparent"/>
          <w:color w:val="000000"/>
          <w:sz w:val="22"/>
          <w:szCs w:val="22"/>
          <w:lang w:val="en-GB"/>
        </w:rPr>
        <w:t>impl</w:t>
      </w:r>
      <w:r w:rsidR="0063541A" w:rsidRPr="00460F6F">
        <w:rPr>
          <w:rFonts w:cs="Arabic Transparent"/>
          <w:color w:val="000000"/>
          <w:sz w:val="22"/>
          <w:szCs w:val="22"/>
          <w:lang w:val="en-GB"/>
        </w:rPr>
        <w:t xml:space="preserve">emented by the </w:t>
      </w:r>
      <w:r w:rsidR="0063541A" w:rsidRPr="00CE3851">
        <w:rPr>
          <w:rFonts w:cs="Arabic Transparent"/>
          <w:color w:val="000000"/>
          <w:sz w:val="22"/>
          <w:szCs w:val="22"/>
          <w:lang w:val="en-GB"/>
        </w:rPr>
        <w:t xml:space="preserve">Statistics Division is to provide technical advisory services to member countries upon their request.  </w:t>
      </w:r>
      <w:r w:rsidR="00DE3638" w:rsidRPr="00CE3851">
        <w:rPr>
          <w:rFonts w:cs="Arabic Transparent"/>
          <w:color w:val="000000"/>
          <w:sz w:val="22"/>
          <w:szCs w:val="22"/>
          <w:lang w:val="en-GB"/>
        </w:rPr>
        <w:t>Five</w:t>
      </w:r>
      <w:r w:rsidR="00CE3851">
        <w:rPr>
          <w:rFonts w:cs="Arabic Transparent"/>
          <w:color w:val="000000"/>
          <w:sz w:val="22"/>
          <w:szCs w:val="22"/>
          <w:lang w:val="en-GB"/>
        </w:rPr>
        <w:t xml:space="preserve"> technical advisory </w:t>
      </w:r>
      <w:r w:rsidR="00DE3638" w:rsidRPr="00CE3851">
        <w:rPr>
          <w:rFonts w:cs="Arabic Transparent"/>
          <w:color w:val="000000"/>
          <w:sz w:val="22"/>
          <w:szCs w:val="22"/>
          <w:lang w:val="en-GB"/>
        </w:rPr>
        <w:t>missions</w:t>
      </w:r>
      <w:r w:rsidR="00CE3851" w:rsidRPr="00CE3851">
        <w:rPr>
          <w:rFonts w:cs="Arabic Transparent"/>
          <w:color w:val="000000"/>
          <w:sz w:val="22"/>
          <w:szCs w:val="22"/>
          <w:lang w:val="en-GB"/>
        </w:rPr>
        <w:t xml:space="preserve"> </w:t>
      </w:r>
      <w:r w:rsidR="00CE3851">
        <w:rPr>
          <w:rFonts w:cs="Arabic Transparent"/>
          <w:color w:val="000000"/>
          <w:sz w:val="22"/>
          <w:szCs w:val="22"/>
          <w:lang w:val="en-GB"/>
        </w:rPr>
        <w:t>(a</w:t>
      </w:r>
      <w:r w:rsidR="00CE3851" w:rsidRPr="00CE3851">
        <w:rPr>
          <w:rFonts w:cs="Arabic Transparent"/>
          <w:color w:val="000000"/>
          <w:sz w:val="22"/>
          <w:szCs w:val="22"/>
          <w:lang w:val="en-GB"/>
        </w:rPr>
        <w:t xml:space="preserve"> total 18 days</w:t>
      </w:r>
      <w:r w:rsidR="00CE3851">
        <w:rPr>
          <w:rFonts w:cs="Arabic Transparent"/>
          <w:color w:val="000000"/>
          <w:sz w:val="22"/>
          <w:szCs w:val="22"/>
          <w:lang w:val="en-GB"/>
        </w:rPr>
        <w:t>)</w:t>
      </w:r>
      <w:r w:rsidR="00CE3851" w:rsidRPr="00CE3851">
        <w:rPr>
          <w:rFonts w:cs="Arabic Transparent"/>
          <w:color w:val="000000"/>
          <w:sz w:val="22"/>
          <w:szCs w:val="22"/>
          <w:lang w:val="en-GB"/>
        </w:rPr>
        <w:t xml:space="preserve"> </w:t>
      </w:r>
      <w:r w:rsidR="00DE3638" w:rsidRPr="00CE3851">
        <w:rPr>
          <w:rFonts w:cs="Arabic Transparent"/>
          <w:color w:val="000000"/>
          <w:sz w:val="22"/>
          <w:szCs w:val="22"/>
          <w:lang w:val="en-GB"/>
        </w:rPr>
        <w:t xml:space="preserve"> were undertaken during the past period to advise member countries, upon their request, on gender-related</w:t>
      </w:r>
      <w:r w:rsidR="00DE3638">
        <w:rPr>
          <w:rFonts w:cs="Arabic Transparent"/>
          <w:color w:val="000000"/>
          <w:sz w:val="22"/>
          <w:szCs w:val="22"/>
          <w:lang w:val="en-GB"/>
        </w:rPr>
        <w:t xml:space="preserve"> activities as follows:</w:t>
      </w:r>
    </w:p>
    <w:p w14:paraId="4012D763" w14:textId="77777777" w:rsidR="00DE3638" w:rsidRDefault="00DE3638" w:rsidP="00372306">
      <w:pPr>
        <w:pStyle w:val="NormalWeb"/>
        <w:spacing w:before="0" w:beforeAutospacing="0" w:after="0" w:afterAutospacing="0" w:line="276" w:lineRule="auto"/>
        <w:jc w:val="both"/>
        <w:rPr>
          <w:rFonts w:cs="Arabic Transparent"/>
          <w:color w:val="000000"/>
          <w:sz w:val="22"/>
          <w:szCs w:val="22"/>
          <w:lang w:val="en-GB"/>
        </w:rPr>
      </w:pPr>
    </w:p>
    <w:p w14:paraId="327D5E34" w14:textId="3266BB52" w:rsidR="00DE3638" w:rsidRDefault="00DE3638" w:rsidP="00184194">
      <w:pPr>
        <w:pStyle w:val="NormalWeb"/>
        <w:numPr>
          <w:ilvl w:val="0"/>
          <w:numId w:val="45"/>
        </w:numPr>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Sudan – One mission was </w:t>
      </w:r>
      <w:r w:rsidR="00184194">
        <w:rPr>
          <w:rFonts w:cs="Arabic Transparent"/>
          <w:color w:val="000000"/>
          <w:sz w:val="22"/>
          <w:szCs w:val="22"/>
          <w:lang w:val="en-GB"/>
        </w:rPr>
        <w:t xml:space="preserve">completed during the period </w:t>
      </w:r>
      <w:r w:rsidR="00F913A1">
        <w:rPr>
          <w:rFonts w:cs="Arabic Transparent"/>
          <w:color w:val="000000"/>
          <w:sz w:val="22"/>
          <w:szCs w:val="22"/>
          <w:lang w:val="en-GB"/>
        </w:rPr>
        <w:t xml:space="preserve">28- 30 April </w:t>
      </w:r>
      <w:r w:rsidR="00184194">
        <w:rPr>
          <w:rFonts w:cs="Arabic Transparent"/>
          <w:color w:val="000000"/>
          <w:sz w:val="22"/>
          <w:szCs w:val="22"/>
          <w:lang w:val="en-GB"/>
        </w:rPr>
        <w:t xml:space="preserve">2014, </w:t>
      </w:r>
      <w:r>
        <w:rPr>
          <w:rFonts w:cs="Arabic Transparent"/>
          <w:color w:val="000000"/>
          <w:sz w:val="22"/>
          <w:szCs w:val="22"/>
          <w:lang w:val="en-GB"/>
        </w:rPr>
        <w:t xml:space="preserve">to advise on the set up of the Gender Statistics Programme, training the focal points in the ministries on Gender Statistics and </w:t>
      </w:r>
      <w:r w:rsidR="00F913A1">
        <w:rPr>
          <w:rFonts w:cs="Arabic Transparent"/>
          <w:color w:val="000000"/>
          <w:sz w:val="22"/>
          <w:szCs w:val="22"/>
          <w:lang w:val="en-GB"/>
        </w:rPr>
        <w:t>advice</w:t>
      </w:r>
      <w:r>
        <w:rPr>
          <w:rFonts w:cs="Arabic Transparent"/>
          <w:color w:val="000000"/>
          <w:sz w:val="22"/>
          <w:szCs w:val="22"/>
          <w:lang w:val="en-GB"/>
        </w:rPr>
        <w:t xml:space="preserve"> on the development of the national gender statistics framework.</w:t>
      </w:r>
    </w:p>
    <w:p w14:paraId="4D82B6F8" w14:textId="2B84C2B2" w:rsidR="00CE3851" w:rsidRDefault="00DE3638" w:rsidP="00184194">
      <w:pPr>
        <w:pStyle w:val="NormalWeb"/>
        <w:numPr>
          <w:ilvl w:val="0"/>
          <w:numId w:val="45"/>
        </w:numPr>
        <w:spacing w:before="0" w:beforeAutospacing="0" w:after="0" w:afterAutospacing="0" w:line="276" w:lineRule="auto"/>
        <w:jc w:val="both"/>
        <w:rPr>
          <w:rFonts w:cs="Arabic Transparent"/>
          <w:color w:val="000000"/>
          <w:sz w:val="22"/>
          <w:szCs w:val="22"/>
          <w:lang w:val="en-GB"/>
        </w:rPr>
      </w:pPr>
      <w:r w:rsidRPr="00CE3851">
        <w:rPr>
          <w:rFonts w:cs="Arabic Transparent"/>
          <w:color w:val="000000"/>
          <w:sz w:val="22"/>
          <w:szCs w:val="22"/>
          <w:lang w:val="en-GB"/>
        </w:rPr>
        <w:t>Qatar –</w:t>
      </w:r>
      <w:r w:rsidR="00184194">
        <w:rPr>
          <w:rFonts w:cs="Arabic Transparent"/>
          <w:color w:val="000000"/>
          <w:sz w:val="22"/>
          <w:szCs w:val="22"/>
          <w:lang w:val="en-GB"/>
        </w:rPr>
        <w:t xml:space="preserve"> Two missions were undertaken;</w:t>
      </w:r>
      <w:r w:rsidRPr="00CE3851">
        <w:rPr>
          <w:rFonts w:cs="Arabic Transparent"/>
          <w:color w:val="000000"/>
          <w:sz w:val="22"/>
          <w:szCs w:val="22"/>
          <w:lang w:val="en-GB"/>
        </w:rPr>
        <w:t xml:space="preserve"> the first was to advise on the preparation of the national gender statistics framework (</w:t>
      </w:r>
      <w:r w:rsidR="00F913A1" w:rsidRPr="00CE3851">
        <w:rPr>
          <w:rFonts w:cs="Arabic Transparent"/>
          <w:color w:val="000000"/>
          <w:sz w:val="22"/>
          <w:szCs w:val="22"/>
          <w:lang w:val="en-GB"/>
        </w:rPr>
        <w:t xml:space="preserve">18-20 March </w:t>
      </w:r>
      <w:r w:rsidRPr="00CE3851">
        <w:rPr>
          <w:rFonts w:cs="Arabic Transparent"/>
          <w:color w:val="000000"/>
          <w:sz w:val="22"/>
          <w:szCs w:val="22"/>
          <w:lang w:val="en-GB"/>
        </w:rPr>
        <w:t xml:space="preserve">2014), and the second was to train the gender statistics team and IT personnel on developing a gender Statistics database through the use of DevInfo technology </w:t>
      </w:r>
      <w:r w:rsidR="00CE3851">
        <w:rPr>
          <w:rFonts w:cs="Arabic Transparent"/>
          <w:color w:val="000000"/>
          <w:sz w:val="22"/>
          <w:szCs w:val="22"/>
          <w:lang w:val="en-GB"/>
        </w:rPr>
        <w:t>(</w:t>
      </w:r>
      <w:r w:rsidR="00CE3851" w:rsidRPr="00CE3851">
        <w:rPr>
          <w:rFonts w:cs="Arabic Transparent"/>
          <w:color w:val="000000"/>
          <w:sz w:val="22"/>
          <w:szCs w:val="22"/>
          <w:lang w:val="en-GB"/>
        </w:rPr>
        <w:t>20-23</w:t>
      </w:r>
      <w:r w:rsidR="00CE3851">
        <w:rPr>
          <w:rFonts w:cs="Arabic Transparent"/>
          <w:color w:val="000000"/>
          <w:sz w:val="22"/>
          <w:szCs w:val="22"/>
          <w:lang w:val="en-GB"/>
        </w:rPr>
        <w:t>)</w:t>
      </w:r>
      <w:r w:rsidR="00CE3851" w:rsidRPr="00CE3851">
        <w:rPr>
          <w:rFonts w:cs="Arabic Transparent"/>
          <w:color w:val="000000"/>
          <w:sz w:val="22"/>
          <w:szCs w:val="22"/>
          <w:lang w:val="en-GB"/>
        </w:rPr>
        <w:t xml:space="preserve"> October 2014 </w:t>
      </w:r>
    </w:p>
    <w:p w14:paraId="545A9A17" w14:textId="62EB5B87" w:rsidR="00DE3638" w:rsidRPr="00CE3851" w:rsidRDefault="00DE3638" w:rsidP="00184194">
      <w:pPr>
        <w:pStyle w:val="NormalWeb"/>
        <w:numPr>
          <w:ilvl w:val="0"/>
          <w:numId w:val="45"/>
        </w:numPr>
        <w:spacing w:before="0" w:beforeAutospacing="0" w:after="0" w:afterAutospacing="0" w:line="276" w:lineRule="auto"/>
        <w:jc w:val="both"/>
        <w:rPr>
          <w:rFonts w:cs="Arabic Transparent"/>
          <w:color w:val="000000"/>
          <w:sz w:val="22"/>
          <w:szCs w:val="22"/>
          <w:lang w:val="en-GB"/>
        </w:rPr>
      </w:pPr>
      <w:r w:rsidRPr="00CE3851">
        <w:rPr>
          <w:rFonts w:cs="Arabic Transparent"/>
          <w:color w:val="000000"/>
          <w:sz w:val="22"/>
          <w:szCs w:val="22"/>
          <w:lang w:val="en-GB"/>
        </w:rPr>
        <w:t>Egypt –</w:t>
      </w:r>
      <w:r w:rsidR="00184194">
        <w:rPr>
          <w:rFonts w:cs="Arabic Transparent"/>
          <w:color w:val="000000"/>
          <w:sz w:val="22"/>
          <w:szCs w:val="22"/>
          <w:lang w:val="en-GB"/>
        </w:rPr>
        <w:t xml:space="preserve"> Two missions were completed; mainly </w:t>
      </w:r>
      <w:r w:rsidRPr="00CE3851">
        <w:rPr>
          <w:rFonts w:cs="Arabic Transparent"/>
          <w:color w:val="000000"/>
          <w:sz w:val="22"/>
          <w:szCs w:val="22"/>
          <w:lang w:val="en-GB"/>
        </w:rPr>
        <w:t xml:space="preserve">to participate </w:t>
      </w:r>
      <w:r w:rsidR="00F913A1" w:rsidRPr="00CE3851">
        <w:rPr>
          <w:rFonts w:cs="Arabic Transparent"/>
          <w:color w:val="000000"/>
          <w:sz w:val="22"/>
          <w:szCs w:val="22"/>
          <w:lang w:val="en-GB"/>
        </w:rPr>
        <w:t xml:space="preserve">and train </w:t>
      </w:r>
      <w:r w:rsidRPr="00CE3851">
        <w:rPr>
          <w:rFonts w:cs="Arabic Transparent"/>
          <w:color w:val="000000"/>
          <w:sz w:val="22"/>
          <w:szCs w:val="22"/>
          <w:lang w:val="en-GB"/>
        </w:rPr>
        <w:t xml:space="preserve">the field workers on the violence against women survey.  The training extended over two visits combined </w:t>
      </w:r>
      <w:r w:rsidR="00F913A1" w:rsidRPr="00CE3851">
        <w:rPr>
          <w:rFonts w:cs="Arabic Transparent"/>
          <w:color w:val="000000"/>
          <w:sz w:val="22"/>
          <w:szCs w:val="22"/>
          <w:lang w:val="en-GB"/>
        </w:rPr>
        <w:t>the first from 23-26 February and the second from 30 March to 2 April 2015.</w:t>
      </w:r>
    </w:p>
    <w:p w14:paraId="4F14A4B1" w14:textId="77777777" w:rsidR="00F913A1" w:rsidRDefault="00F913A1" w:rsidP="00F913A1">
      <w:pPr>
        <w:ind w:left="360"/>
        <w:jc w:val="both"/>
        <w:rPr>
          <w:color w:val="000000"/>
          <w:lang w:val="en-GB"/>
        </w:rPr>
      </w:pPr>
    </w:p>
    <w:p w14:paraId="4378306B" w14:textId="65FF0380" w:rsidR="00F913A1" w:rsidRPr="00F913A1" w:rsidRDefault="00F913A1" w:rsidP="00F913A1">
      <w:pPr>
        <w:ind w:left="360"/>
        <w:jc w:val="both"/>
        <w:rPr>
          <w:color w:val="000000"/>
          <w:lang w:val="en-GB"/>
        </w:rPr>
      </w:pPr>
      <w:r w:rsidRPr="00F913A1">
        <w:rPr>
          <w:color w:val="000000"/>
          <w:lang w:val="en-GB"/>
        </w:rPr>
        <w:t xml:space="preserve">Mission reports were prepared for all the </w:t>
      </w:r>
      <w:r>
        <w:rPr>
          <w:color w:val="000000"/>
          <w:lang w:val="en-GB"/>
        </w:rPr>
        <w:t xml:space="preserve">above </w:t>
      </w:r>
      <w:r w:rsidRPr="00F913A1">
        <w:rPr>
          <w:color w:val="000000"/>
          <w:lang w:val="en-GB"/>
        </w:rPr>
        <w:t>missions in consultation with the respective country.</w:t>
      </w:r>
    </w:p>
    <w:p w14:paraId="69157215" w14:textId="77777777" w:rsidR="00F913A1" w:rsidRDefault="00F913A1" w:rsidP="00F913A1">
      <w:pPr>
        <w:pStyle w:val="NormalWeb"/>
        <w:spacing w:before="0" w:beforeAutospacing="0" w:after="0" w:afterAutospacing="0" w:line="276" w:lineRule="auto"/>
        <w:ind w:left="720"/>
        <w:jc w:val="both"/>
        <w:rPr>
          <w:rFonts w:cs="Arabic Transparent"/>
          <w:color w:val="000000"/>
          <w:sz w:val="22"/>
          <w:szCs w:val="22"/>
          <w:lang w:val="en-GB"/>
        </w:rPr>
      </w:pPr>
    </w:p>
    <w:p w14:paraId="70698FA3" w14:textId="5FD4032D" w:rsidR="00F913A1" w:rsidRDefault="00F913A1" w:rsidP="007F3AE0">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14. </w:t>
      </w:r>
      <w:r>
        <w:rPr>
          <w:rFonts w:cs="Arabic Transparent"/>
          <w:color w:val="000000"/>
          <w:sz w:val="22"/>
          <w:szCs w:val="22"/>
          <w:lang w:val="en-GB"/>
        </w:rPr>
        <w:tab/>
        <w:t>The following is a summary of the missions</w:t>
      </w:r>
      <w:r w:rsidR="007F3AE0">
        <w:rPr>
          <w:rFonts w:cs="Arabic Transparent"/>
          <w:color w:val="000000"/>
          <w:sz w:val="22"/>
          <w:szCs w:val="22"/>
          <w:lang w:val="en-GB"/>
        </w:rPr>
        <w:t xml:space="preserve"> undertaken during past period, the </w:t>
      </w:r>
      <w:r>
        <w:rPr>
          <w:rFonts w:cs="Arabic Transparent"/>
          <w:color w:val="000000"/>
          <w:sz w:val="22"/>
          <w:szCs w:val="22"/>
          <w:lang w:val="en-GB"/>
        </w:rPr>
        <w:t xml:space="preserve">number of beneficiaries </w:t>
      </w:r>
      <w:r w:rsidR="007F3AE0">
        <w:rPr>
          <w:rFonts w:cs="Arabic Transparent"/>
          <w:color w:val="000000"/>
          <w:sz w:val="22"/>
          <w:szCs w:val="22"/>
          <w:lang w:val="en-GB"/>
        </w:rPr>
        <w:t xml:space="preserve">duration </w:t>
      </w:r>
      <w:r>
        <w:rPr>
          <w:rFonts w:cs="Arabic Transparent"/>
          <w:color w:val="000000"/>
          <w:sz w:val="22"/>
          <w:szCs w:val="22"/>
          <w:lang w:val="en-GB"/>
        </w:rPr>
        <w:t>and outputs:</w:t>
      </w:r>
    </w:p>
    <w:p w14:paraId="0336203E" w14:textId="77777777" w:rsidR="00F913A1" w:rsidRDefault="00F913A1" w:rsidP="00F913A1">
      <w:pPr>
        <w:pStyle w:val="NormalWeb"/>
        <w:spacing w:before="0" w:beforeAutospacing="0" w:after="0" w:afterAutospacing="0" w:line="276" w:lineRule="auto"/>
        <w:jc w:val="both"/>
        <w:rPr>
          <w:rFonts w:cs="Arabic Transparent"/>
          <w:color w:val="000000"/>
          <w:sz w:val="22"/>
          <w:szCs w:val="22"/>
          <w:lang w:val="en-GB"/>
        </w:rPr>
      </w:pPr>
    </w:p>
    <w:tbl>
      <w:tblPr>
        <w:tblStyle w:val="TableGrid"/>
        <w:tblW w:w="0" w:type="auto"/>
        <w:tblLook w:val="04A0" w:firstRow="1" w:lastRow="0" w:firstColumn="1" w:lastColumn="0" w:noHBand="0" w:noVBand="1"/>
      </w:tblPr>
      <w:tblGrid>
        <w:gridCol w:w="985"/>
        <w:gridCol w:w="1685"/>
        <w:gridCol w:w="752"/>
        <w:gridCol w:w="1465"/>
        <w:gridCol w:w="4769"/>
      </w:tblGrid>
      <w:tr w:rsidR="007117DD" w14:paraId="1FDCF8EB" w14:textId="77777777" w:rsidTr="007117DD">
        <w:tc>
          <w:tcPr>
            <w:tcW w:w="985" w:type="dxa"/>
            <w:shd w:val="clear" w:color="auto" w:fill="D9D9D9" w:themeFill="background1" w:themeFillShade="D9"/>
          </w:tcPr>
          <w:p w14:paraId="3A622275" w14:textId="5C8251FC" w:rsidR="00F913A1" w:rsidRPr="007117DD" w:rsidRDefault="00F913A1" w:rsidP="007117DD">
            <w:pPr>
              <w:pStyle w:val="ListParagraph"/>
              <w:ind w:left="0"/>
              <w:rPr>
                <w:rStyle w:val="Hyperlink"/>
                <w:u w:val="none"/>
              </w:rPr>
            </w:pPr>
            <w:r w:rsidRPr="007117DD">
              <w:rPr>
                <w:rStyle w:val="Hyperlink"/>
                <w:u w:val="none"/>
              </w:rPr>
              <w:t>Country</w:t>
            </w:r>
          </w:p>
        </w:tc>
        <w:tc>
          <w:tcPr>
            <w:tcW w:w="1685" w:type="dxa"/>
            <w:shd w:val="clear" w:color="auto" w:fill="D9D9D9" w:themeFill="background1" w:themeFillShade="D9"/>
          </w:tcPr>
          <w:p w14:paraId="61D0C422" w14:textId="47640434" w:rsidR="00F913A1" w:rsidRPr="007117DD" w:rsidRDefault="00F913A1" w:rsidP="007117DD">
            <w:pPr>
              <w:pStyle w:val="ListParagraph"/>
              <w:ind w:left="0"/>
              <w:rPr>
                <w:rStyle w:val="Hyperlink"/>
                <w:u w:val="none"/>
              </w:rPr>
            </w:pPr>
            <w:r w:rsidRPr="007117DD">
              <w:rPr>
                <w:rStyle w:val="Hyperlink"/>
                <w:u w:val="none"/>
              </w:rPr>
              <w:t>Technical Advisor</w:t>
            </w:r>
          </w:p>
        </w:tc>
        <w:tc>
          <w:tcPr>
            <w:tcW w:w="752" w:type="dxa"/>
            <w:shd w:val="clear" w:color="auto" w:fill="D9D9D9" w:themeFill="background1" w:themeFillShade="D9"/>
          </w:tcPr>
          <w:p w14:paraId="21014031" w14:textId="7166F95F" w:rsidR="00F913A1" w:rsidRPr="007117DD" w:rsidRDefault="007117DD" w:rsidP="007117DD">
            <w:pPr>
              <w:pStyle w:val="ListParagraph"/>
              <w:ind w:left="0"/>
              <w:rPr>
                <w:rStyle w:val="Hyperlink"/>
                <w:u w:val="none"/>
              </w:rPr>
            </w:pPr>
            <w:r>
              <w:rPr>
                <w:rStyle w:val="Hyperlink"/>
                <w:u w:val="none"/>
              </w:rPr>
              <w:t>#</w:t>
            </w:r>
            <w:r w:rsidR="00F913A1" w:rsidRPr="007117DD">
              <w:rPr>
                <w:rStyle w:val="Hyperlink"/>
                <w:u w:val="none"/>
              </w:rPr>
              <w:t>D</w:t>
            </w:r>
            <w:r w:rsidR="00CE3851" w:rsidRPr="007117DD">
              <w:rPr>
                <w:rStyle w:val="Hyperlink"/>
                <w:u w:val="none"/>
              </w:rPr>
              <w:t>ays</w:t>
            </w:r>
          </w:p>
        </w:tc>
        <w:tc>
          <w:tcPr>
            <w:tcW w:w="1465" w:type="dxa"/>
            <w:shd w:val="clear" w:color="auto" w:fill="D9D9D9" w:themeFill="background1" w:themeFillShade="D9"/>
          </w:tcPr>
          <w:p w14:paraId="48086A99" w14:textId="54B2FB7E" w:rsidR="00F913A1" w:rsidRPr="007117DD" w:rsidRDefault="007117DD" w:rsidP="007117DD">
            <w:pPr>
              <w:pStyle w:val="ListParagraph"/>
              <w:ind w:left="0"/>
              <w:rPr>
                <w:rStyle w:val="Hyperlink"/>
                <w:u w:val="none"/>
              </w:rPr>
            </w:pPr>
            <w:r>
              <w:rPr>
                <w:rStyle w:val="Hyperlink"/>
                <w:u w:val="none"/>
              </w:rPr>
              <w:t>#</w:t>
            </w:r>
            <w:r w:rsidR="00F913A1" w:rsidRPr="007117DD">
              <w:rPr>
                <w:rStyle w:val="Hyperlink"/>
                <w:u w:val="none"/>
              </w:rPr>
              <w:t>beneficiaries</w:t>
            </w:r>
          </w:p>
        </w:tc>
        <w:tc>
          <w:tcPr>
            <w:tcW w:w="4769" w:type="dxa"/>
            <w:shd w:val="clear" w:color="auto" w:fill="D9D9D9" w:themeFill="background1" w:themeFillShade="D9"/>
          </w:tcPr>
          <w:p w14:paraId="05EE3E69" w14:textId="09E6A977" w:rsidR="00F913A1" w:rsidRPr="007117DD" w:rsidRDefault="00F913A1" w:rsidP="007117DD">
            <w:pPr>
              <w:pStyle w:val="ListParagraph"/>
              <w:ind w:left="0"/>
              <w:rPr>
                <w:rStyle w:val="Hyperlink"/>
                <w:u w:val="none"/>
              </w:rPr>
            </w:pPr>
            <w:r w:rsidRPr="007117DD">
              <w:rPr>
                <w:rStyle w:val="Hyperlink"/>
                <w:u w:val="none"/>
              </w:rPr>
              <w:t>Output</w:t>
            </w:r>
            <w:r w:rsidR="007117DD">
              <w:rPr>
                <w:rStyle w:val="Hyperlink"/>
                <w:u w:val="none"/>
              </w:rPr>
              <w:t>s</w:t>
            </w:r>
          </w:p>
        </w:tc>
      </w:tr>
      <w:tr w:rsidR="007117DD" w14:paraId="4A708BC5" w14:textId="77777777" w:rsidTr="007117DD">
        <w:tc>
          <w:tcPr>
            <w:tcW w:w="985" w:type="dxa"/>
          </w:tcPr>
          <w:p w14:paraId="7B4620BD" w14:textId="5C07F34C" w:rsidR="00F913A1" w:rsidRPr="007117DD" w:rsidRDefault="00F913A1" w:rsidP="007117DD">
            <w:pPr>
              <w:pStyle w:val="ListParagraph"/>
              <w:ind w:left="0"/>
              <w:rPr>
                <w:rStyle w:val="Hyperlink"/>
                <w:u w:val="none"/>
              </w:rPr>
            </w:pPr>
            <w:r w:rsidRPr="007117DD">
              <w:rPr>
                <w:rStyle w:val="Hyperlink"/>
                <w:u w:val="none"/>
              </w:rPr>
              <w:t>Sudan</w:t>
            </w:r>
          </w:p>
        </w:tc>
        <w:tc>
          <w:tcPr>
            <w:tcW w:w="1685" w:type="dxa"/>
          </w:tcPr>
          <w:p w14:paraId="4C62FCE7" w14:textId="1679A13C" w:rsidR="00F913A1" w:rsidRDefault="007117DD"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Ms. </w:t>
            </w:r>
            <w:r w:rsidR="00CE3851">
              <w:rPr>
                <w:rFonts w:cs="Arabic Transparent"/>
                <w:color w:val="000000"/>
                <w:sz w:val="22"/>
                <w:szCs w:val="22"/>
                <w:lang w:val="en-GB"/>
              </w:rPr>
              <w:t>Neda Jafar</w:t>
            </w:r>
          </w:p>
        </w:tc>
        <w:tc>
          <w:tcPr>
            <w:tcW w:w="752" w:type="dxa"/>
          </w:tcPr>
          <w:p w14:paraId="0C8D08B5" w14:textId="74D7D85A" w:rsidR="00F913A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3</w:t>
            </w:r>
          </w:p>
        </w:tc>
        <w:tc>
          <w:tcPr>
            <w:tcW w:w="1465" w:type="dxa"/>
          </w:tcPr>
          <w:p w14:paraId="1993B29E" w14:textId="71FCD107" w:rsidR="00F913A1" w:rsidRDefault="007F3AE0"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37</w:t>
            </w:r>
          </w:p>
        </w:tc>
        <w:tc>
          <w:tcPr>
            <w:tcW w:w="4769" w:type="dxa"/>
          </w:tcPr>
          <w:p w14:paraId="523806FA" w14:textId="0AEBE1EC" w:rsidR="00F913A1" w:rsidRDefault="007F3AE0"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Training and advice on gender statistics programme objectives and tasks and development of national gender statistics framework</w:t>
            </w:r>
          </w:p>
        </w:tc>
      </w:tr>
      <w:tr w:rsidR="007117DD" w14:paraId="74B511C7" w14:textId="77777777" w:rsidTr="007117DD">
        <w:tc>
          <w:tcPr>
            <w:tcW w:w="985" w:type="dxa"/>
          </w:tcPr>
          <w:p w14:paraId="5AAEF46F" w14:textId="295AC7BF" w:rsidR="00F913A1" w:rsidRPr="007117DD" w:rsidRDefault="00CE3851" w:rsidP="007117DD">
            <w:pPr>
              <w:pStyle w:val="ListParagraph"/>
              <w:ind w:left="0"/>
              <w:rPr>
                <w:rStyle w:val="Hyperlink"/>
                <w:u w:val="none"/>
              </w:rPr>
            </w:pPr>
            <w:r w:rsidRPr="007117DD">
              <w:rPr>
                <w:rStyle w:val="Hyperlink"/>
                <w:u w:val="none"/>
              </w:rPr>
              <w:t>Qatar</w:t>
            </w:r>
          </w:p>
        </w:tc>
        <w:tc>
          <w:tcPr>
            <w:tcW w:w="1685" w:type="dxa"/>
          </w:tcPr>
          <w:p w14:paraId="04E4276F" w14:textId="63E23F5C" w:rsidR="00F913A1" w:rsidRDefault="007117DD"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Ms. </w:t>
            </w:r>
            <w:r w:rsidR="00CE3851">
              <w:rPr>
                <w:rFonts w:cs="Arabic Transparent"/>
                <w:color w:val="000000"/>
                <w:sz w:val="22"/>
                <w:szCs w:val="22"/>
                <w:lang w:val="en-GB"/>
              </w:rPr>
              <w:t>Neda Jafar</w:t>
            </w:r>
          </w:p>
        </w:tc>
        <w:tc>
          <w:tcPr>
            <w:tcW w:w="752" w:type="dxa"/>
          </w:tcPr>
          <w:p w14:paraId="3FC99063" w14:textId="1F722C8C" w:rsidR="00F913A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3</w:t>
            </w:r>
          </w:p>
        </w:tc>
        <w:tc>
          <w:tcPr>
            <w:tcW w:w="1465" w:type="dxa"/>
          </w:tcPr>
          <w:p w14:paraId="32B4EF3F" w14:textId="09CE1DBF" w:rsidR="00F913A1" w:rsidRDefault="007F3AE0"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15</w:t>
            </w:r>
          </w:p>
        </w:tc>
        <w:tc>
          <w:tcPr>
            <w:tcW w:w="4769" w:type="dxa"/>
          </w:tcPr>
          <w:p w14:paraId="624B1016" w14:textId="4357D57E" w:rsidR="00F913A1" w:rsidRDefault="007F3AE0"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Development of GS framework and briefing on DevInfo</w:t>
            </w:r>
          </w:p>
        </w:tc>
      </w:tr>
      <w:tr w:rsidR="007117DD" w14:paraId="68C1EB07" w14:textId="77777777" w:rsidTr="007117DD">
        <w:tc>
          <w:tcPr>
            <w:tcW w:w="985" w:type="dxa"/>
          </w:tcPr>
          <w:p w14:paraId="6177EDCF" w14:textId="1AADC1C1" w:rsidR="00F913A1" w:rsidRPr="007117DD" w:rsidRDefault="00CE3851" w:rsidP="007117DD">
            <w:pPr>
              <w:pStyle w:val="ListParagraph"/>
              <w:ind w:left="0"/>
              <w:rPr>
                <w:rStyle w:val="Hyperlink"/>
                <w:u w:val="none"/>
              </w:rPr>
            </w:pPr>
            <w:r w:rsidRPr="007117DD">
              <w:rPr>
                <w:rStyle w:val="Hyperlink"/>
                <w:u w:val="none"/>
              </w:rPr>
              <w:t>Qatar</w:t>
            </w:r>
          </w:p>
        </w:tc>
        <w:tc>
          <w:tcPr>
            <w:tcW w:w="1685" w:type="dxa"/>
          </w:tcPr>
          <w:p w14:paraId="50EB1B67" w14:textId="79A58BCD" w:rsidR="00F913A1" w:rsidRDefault="007117DD"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Mr. </w:t>
            </w:r>
            <w:r w:rsidR="00CE3851">
              <w:rPr>
                <w:rFonts w:cs="Arabic Transparent"/>
                <w:color w:val="000000"/>
                <w:sz w:val="22"/>
                <w:szCs w:val="22"/>
                <w:lang w:val="en-GB"/>
              </w:rPr>
              <w:t>Roy Doumit</w:t>
            </w:r>
          </w:p>
        </w:tc>
        <w:tc>
          <w:tcPr>
            <w:tcW w:w="752" w:type="dxa"/>
          </w:tcPr>
          <w:p w14:paraId="66872C43" w14:textId="1984351E" w:rsidR="00F913A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4</w:t>
            </w:r>
          </w:p>
        </w:tc>
        <w:tc>
          <w:tcPr>
            <w:tcW w:w="1465" w:type="dxa"/>
          </w:tcPr>
          <w:p w14:paraId="6AB9EB1E" w14:textId="50A42DB0" w:rsidR="00F913A1" w:rsidRDefault="007F3AE0"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12</w:t>
            </w:r>
          </w:p>
        </w:tc>
        <w:tc>
          <w:tcPr>
            <w:tcW w:w="4769" w:type="dxa"/>
          </w:tcPr>
          <w:p w14:paraId="797DC37F" w14:textId="1BA629F4" w:rsidR="00F913A1" w:rsidRDefault="007F3AE0"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DevInfo training</w:t>
            </w:r>
          </w:p>
        </w:tc>
      </w:tr>
      <w:tr w:rsidR="007117DD" w14:paraId="181542F8" w14:textId="77777777" w:rsidTr="007117DD">
        <w:tc>
          <w:tcPr>
            <w:tcW w:w="985" w:type="dxa"/>
          </w:tcPr>
          <w:p w14:paraId="72624A2D" w14:textId="16EEDB03" w:rsidR="00F913A1" w:rsidRPr="007117DD" w:rsidRDefault="00CE3851" w:rsidP="007117DD">
            <w:pPr>
              <w:pStyle w:val="ListParagraph"/>
              <w:ind w:left="0"/>
              <w:rPr>
                <w:rStyle w:val="Hyperlink"/>
                <w:u w:val="none"/>
              </w:rPr>
            </w:pPr>
            <w:r w:rsidRPr="007117DD">
              <w:rPr>
                <w:rStyle w:val="Hyperlink"/>
                <w:u w:val="none"/>
              </w:rPr>
              <w:t>Egypt</w:t>
            </w:r>
          </w:p>
        </w:tc>
        <w:tc>
          <w:tcPr>
            <w:tcW w:w="1685" w:type="dxa"/>
          </w:tcPr>
          <w:p w14:paraId="3FC489FF" w14:textId="5EF14071" w:rsidR="00F913A1" w:rsidRDefault="007117DD"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Ms. </w:t>
            </w:r>
            <w:r w:rsidR="00CE3851">
              <w:rPr>
                <w:rFonts w:cs="Arabic Transparent"/>
                <w:color w:val="000000"/>
                <w:sz w:val="22"/>
                <w:szCs w:val="22"/>
                <w:lang w:val="en-GB"/>
              </w:rPr>
              <w:t>Neda Jafar</w:t>
            </w:r>
          </w:p>
        </w:tc>
        <w:tc>
          <w:tcPr>
            <w:tcW w:w="752" w:type="dxa"/>
          </w:tcPr>
          <w:p w14:paraId="71EED9F8" w14:textId="46AC0702" w:rsidR="00F913A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4</w:t>
            </w:r>
          </w:p>
        </w:tc>
        <w:tc>
          <w:tcPr>
            <w:tcW w:w="1465" w:type="dxa"/>
          </w:tcPr>
          <w:p w14:paraId="732CF33B" w14:textId="34FD5870" w:rsidR="00F913A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128</w:t>
            </w:r>
          </w:p>
        </w:tc>
        <w:tc>
          <w:tcPr>
            <w:tcW w:w="4769" w:type="dxa"/>
          </w:tcPr>
          <w:p w14:paraId="1E7C0D41" w14:textId="25747A01" w:rsidR="00F913A1" w:rsidRDefault="00CE3851"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Training potential field workers and review of questionnaires</w:t>
            </w:r>
          </w:p>
        </w:tc>
      </w:tr>
      <w:tr w:rsidR="007117DD" w14:paraId="1CDABAE1" w14:textId="77777777" w:rsidTr="007117DD">
        <w:tc>
          <w:tcPr>
            <w:tcW w:w="985" w:type="dxa"/>
          </w:tcPr>
          <w:p w14:paraId="63B9E1B3" w14:textId="0E400C34" w:rsidR="00CE3851" w:rsidRPr="007117DD" w:rsidRDefault="00CE3851" w:rsidP="007117DD">
            <w:pPr>
              <w:pStyle w:val="ListParagraph"/>
              <w:ind w:left="0"/>
              <w:rPr>
                <w:rStyle w:val="Hyperlink"/>
                <w:u w:val="none"/>
              </w:rPr>
            </w:pPr>
            <w:r w:rsidRPr="007117DD">
              <w:rPr>
                <w:rStyle w:val="Hyperlink"/>
                <w:u w:val="none"/>
              </w:rPr>
              <w:t>Egypt</w:t>
            </w:r>
          </w:p>
        </w:tc>
        <w:tc>
          <w:tcPr>
            <w:tcW w:w="1685" w:type="dxa"/>
          </w:tcPr>
          <w:p w14:paraId="6D147D92" w14:textId="68420A63" w:rsidR="00CE3851" w:rsidRDefault="007117DD"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Ms. </w:t>
            </w:r>
            <w:r w:rsidR="00CE3851">
              <w:rPr>
                <w:rFonts w:cs="Arabic Transparent"/>
                <w:color w:val="000000"/>
                <w:sz w:val="22"/>
                <w:szCs w:val="22"/>
                <w:lang w:val="en-GB"/>
              </w:rPr>
              <w:t>Neda Jafar</w:t>
            </w:r>
          </w:p>
        </w:tc>
        <w:tc>
          <w:tcPr>
            <w:tcW w:w="752" w:type="dxa"/>
          </w:tcPr>
          <w:p w14:paraId="4622394F" w14:textId="18822818" w:rsidR="00CE385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4</w:t>
            </w:r>
          </w:p>
        </w:tc>
        <w:tc>
          <w:tcPr>
            <w:tcW w:w="1465" w:type="dxa"/>
          </w:tcPr>
          <w:p w14:paraId="29FD5B80" w14:textId="76368AB7" w:rsidR="00CE3851" w:rsidRDefault="00CE3851" w:rsidP="007117DD">
            <w:pPr>
              <w:pStyle w:val="NormalWeb"/>
              <w:spacing w:before="0" w:beforeAutospacing="0" w:after="0" w:afterAutospacing="0" w:line="276" w:lineRule="auto"/>
              <w:jc w:val="center"/>
              <w:rPr>
                <w:rFonts w:cs="Arabic Transparent"/>
                <w:color w:val="000000"/>
                <w:sz w:val="22"/>
                <w:szCs w:val="22"/>
                <w:lang w:val="en-GB"/>
              </w:rPr>
            </w:pPr>
            <w:r>
              <w:rPr>
                <w:rFonts w:cs="Arabic Transparent"/>
                <w:color w:val="000000"/>
                <w:sz w:val="22"/>
                <w:szCs w:val="22"/>
                <w:lang w:val="en-GB"/>
              </w:rPr>
              <w:t>143</w:t>
            </w:r>
          </w:p>
        </w:tc>
        <w:tc>
          <w:tcPr>
            <w:tcW w:w="4769" w:type="dxa"/>
          </w:tcPr>
          <w:p w14:paraId="77AC0222" w14:textId="70768712" w:rsidR="00CE3851" w:rsidRDefault="00CE3851" w:rsidP="00F913A1">
            <w:pPr>
              <w:pStyle w:val="NormalWeb"/>
              <w:spacing w:before="0" w:beforeAutospacing="0" w:after="0" w:afterAutospacing="0" w:line="276" w:lineRule="auto"/>
              <w:jc w:val="both"/>
              <w:rPr>
                <w:rFonts w:cs="Arabic Transparent"/>
                <w:color w:val="000000"/>
                <w:sz w:val="22"/>
                <w:szCs w:val="22"/>
                <w:lang w:val="en-GB"/>
              </w:rPr>
            </w:pPr>
            <w:r>
              <w:rPr>
                <w:rFonts w:cs="Arabic Transparent"/>
                <w:color w:val="000000"/>
                <w:sz w:val="22"/>
                <w:szCs w:val="22"/>
                <w:lang w:val="en-GB"/>
              </w:rPr>
              <w:t xml:space="preserve">Practical Training field workers and finalization of VAW questionnaires and instructions </w:t>
            </w:r>
          </w:p>
        </w:tc>
      </w:tr>
    </w:tbl>
    <w:p w14:paraId="10AC59E0" w14:textId="77777777" w:rsidR="00F913A1" w:rsidRDefault="00F913A1" w:rsidP="00F913A1">
      <w:pPr>
        <w:pStyle w:val="NormalWeb"/>
        <w:spacing w:before="0" w:beforeAutospacing="0" w:after="0" w:afterAutospacing="0" w:line="276" w:lineRule="auto"/>
        <w:jc w:val="both"/>
        <w:rPr>
          <w:rFonts w:cs="Arabic Transparent"/>
          <w:color w:val="000000"/>
          <w:sz w:val="22"/>
          <w:szCs w:val="22"/>
          <w:lang w:val="en-GB"/>
        </w:rPr>
      </w:pPr>
    </w:p>
    <w:p w14:paraId="453E9D45" w14:textId="77777777" w:rsidR="0025624D" w:rsidRDefault="0025624D" w:rsidP="00372306">
      <w:pPr>
        <w:tabs>
          <w:tab w:val="clear" w:pos="1418"/>
        </w:tabs>
        <w:spacing w:line="276" w:lineRule="auto"/>
        <w:jc w:val="both"/>
        <w:rPr>
          <w:color w:val="000000"/>
          <w:szCs w:val="22"/>
          <w:lang w:val="en-GB"/>
        </w:rPr>
      </w:pPr>
    </w:p>
    <w:p w14:paraId="0E243BA2" w14:textId="422DA666" w:rsidR="00184194" w:rsidRDefault="00184194">
      <w:pPr>
        <w:tabs>
          <w:tab w:val="clear" w:pos="567"/>
          <w:tab w:val="clear" w:pos="992"/>
          <w:tab w:val="clear" w:pos="1418"/>
        </w:tabs>
        <w:spacing w:line="240" w:lineRule="auto"/>
        <w:jc w:val="left"/>
        <w:rPr>
          <w:b/>
          <w:bCs/>
          <w:color w:val="000000"/>
          <w:szCs w:val="22"/>
          <w:lang w:val="en-GB"/>
        </w:rPr>
      </w:pPr>
      <w:r>
        <w:rPr>
          <w:b/>
          <w:bCs/>
          <w:color w:val="000000"/>
          <w:szCs w:val="22"/>
          <w:lang w:val="en-GB"/>
        </w:rPr>
        <w:br w:type="page"/>
      </w:r>
    </w:p>
    <w:p w14:paraId="544BF3A2" w14:textId="77777777" w:rsidR="00656AD7" w:rsidRDefault="00656AD7" w:rsidP="00372306">
      <w:pPr>
        <w:pStyle w:val="NormalWeb"/>
        <w:spacing w:before="0" w:beforeAutospacing="0" w:after="0" w:afterAutospacing="0" w:line="276" w:lineRule="auto"/>
        <w:jc w:val="both"/>
        <w:rPr>
          <w:rFonts w:cs="Arabic Transparent"/>
          <w:color w:val="000000"/>
          <w:sz w:val="22"/>
          <w:szCs w:val="22"/>
          <w:lang w:val="en-GB"/>
        </w:rPr>
      </w:pPr>
    </w:p>
    <w:p w14:paraId="371271B9" w14:textId="5F960C23" w:rsidR="00877A37" w:rsidRPr="005E52F4" w:rsidRDefault="0077060E" w:rsidP="00BC1BB7">
      <w:pPr>
        <w:tabs>
          <w:tab w:val="clear" w:pos="567"/>
          <w:tab w:val="clear" w:pos="992"/>
          <w:tab w:val="clear" w:pos="1418"/>
          <w:tab w:val="right" w:pos="1276"/>
        </w:tabs>
        <w:spacing w:line="276" w:lineRule="auto"/>
        <w:ind w:left="1559" w:hanging="1559"/>
        <w:jc w:val="center"/>
        <w:rPr>
          <w:b/>
          <w:bCs/>
          <w:color w:val="000000"/>
          <w:szCs w:val="22"/>
          <w:lang w:val="en-GB"/>
        </w:rPr>
      </w:pPr>
      <w:r>
        <w:rPr>
          <w:b/>
          <w:bCs/>
          <w:color w:val="000000"/>
          <w:szCs w:val="22"/>
          <w:lang w:val="en-GB"/>
        </w:rPr>
        <w:t>V</w:t>
      </w:r>
      <w:r w:rsidR="00D42CFE" w:rsidRPr="00285066">
        <w:rPr>
          <w:b/>
          <w:bCs/>
          <w:color w:val="000000"/>
          <w:szCs w:val="22"/>
          <w:lang w:val="en-GB"/>
        </w:rPr>
        <w:t xml:space="preserve">.  </w:t>
      </w:r>
      <w:r w:rsidR="00D42CFE">
        <w:rPr>
          <w:b/>
          <w:bCs/>
          <w:color w:val="000000"/>
          <w:szCs w:val="22"/>
          <w:lang w:val="en-GB"/>
        </w:rPr>
        <w:t xml:space="preserve"> </w:t>
      </w:r>
      <w:r w:rsidR="00D33AC6">
        <w:rPr>
          <w:b/>
          <w:bCs/>
          <w:color w:val="000000"/>
          <w:szCs w:val="22"/>
          <w:lang w:val="en-GB"/>
        </w:rPr>
        <w:t>OBSERVAT</w:t>
      </w:r>
      <w:r w:rsidR="00D33AC6" w:rsidRPr="005E52F4">
        <w:rPr>
          <w:b/>
          <w:bCs/>
          <w:color w:val="000000"/>
          <w:szCs w:val="22"/>
          <w:lang w:val="en-GB"/>
        </w:rPr>
        <w:t>IONS ON GENDER-RELATED AREA</w:t>
      </w:r>
      <w:r w:rsidR="006D391E" w:rsidRPr="005E52F4">
        <w:rPr>
          <w:b/>
          <w:bCs/>
          <w:color w:val="000000"/>
          <w:szCs w:val="22"/>
          <w:lang w:val="en-GB"/>
        </w:rPr>
        <w:t>S</w:t>
      </w:r>
      <w:r w:rsidR="00D33AC6" w:rsidRPr="005E52F4">
        <w:rPr>
          <w:b/>
          <w:bCs/>
          <w:color w:val="000000"/>
          <w:szCs w:val="22"/>
          <w:lang w:val="en-GB"/>
        </w:rPr>
        <w:t xml:space="preserve"> MADE </w:t>
      </w:r>
      <w:r w:rsidR="00BC1BB7">
        <w:rPr>
          <w:b/>
          <w:bCs/>
          <w:color w:val="000000"/>
          <w:szCs w:val="22"/>
          <w:lang w:val="en-GB"/>
        </w:rPr>
        <w:t>SINCE</w:t>
      </w:r>
      <w:r w:rsidR="00D33AC6" w:rsidRPr="005E52F4">
        <w:rPr>
          <w:b/>
          <w:bCs/>
          <w:color w:val="000000"/>
          <w:szCs w:val="22"/>
          <w:lang w:val="en-GB"/>
        </w:rPr>
        <w:t xml:space="preserve"> </w:t>
      </w:r>
      <w:r w:rsidR="00D42CFE" w:rsidRPr="005E52F4">
        <w:rPr>
          <w:b/>
          <w:bCs/>
          <w:color w:val="000000"/>
          <w:szCs w:val="22"/>
          <w:lang w:val="en-GB"/>
        </w:rPr>
        <w:t xml:space="preserve">THE </w:t>
      </w:r>
      <w:r w:rsidR="00BC1BB7">
        <w:rPr>
          <w:b/>
          <w:bCs/>
          <w:color w:val="000000"/>
          <w:szCs w:val="22"/>
          <w:lang w:val="en-GB"/>
        </w:rPr>
        <w:t>NINTH</w:t>
      </w:r>
    </w:p>
    <w:p w14:paraId="59A18BF7" w14:textId="77777777" w:rsidR="00D42CFE" w:rsidRPr="005E52F4" w:rsidRDefault="00D42CFE" w:rsidP="00372306">
      <w:pPr>
        <w:tabs>
          <w:tab w:val="clear" w:pos="567"/>
          <w:tab w:val="clear" w:pos="992"/>
          <w:tab w:val="clear" w:pos="1418"/>
          <w:tab w:val="right" w:pos="1276"/>
        </w:tabs>
        <w:spacing w:line="276" w:lineRule="auto"/>
        <w:ind w:left="1559" w:hanging="1559"/>
        <w:jc w:val="center"/>
        <w:rPr>
          <w:color w:val="000000"/>
          <w:szCs w:val="22"/>
          <w:lang w:val="en-GB"/>
        </w:rPr>
      </w:pPr>
      <w:r w:rsidRPr="005E52F4">
        <w:rPr>
          <w:b/>
          <w:bCs/>
          <w:color w:val="000000"/>
          <w:szCs w:val="22"/>
          <w:lang w:val="en-GB"/>
        </w:rPr>
        <w:t>S</w:t>
      </w:r>
      <w:r w:rsidR="00877A37" w:rsidRPr="005E52F4">
        <w:rPr>
          <w:b/>
          <w:bCs/>
          <w:color w:val="000000"/>
          <w:szCs w:val="22"/>
          <w:lang w:val="en-GB"/>
        </w:rPr>
        <w:t xml:space="preserve">TATISTICAL </w:t>
      </w:r>
      <w:r w:rsidRPr="005E52F4">
        <w:rPr>
          <w:b/>
          <w:bCs/>
          <w:color w:val="000000"/>
          <w:szCs w:val="22"/>
          <w:lang w:val="en-GB"/>
        </w:rPr>
        <w:t>COMMITTEE</w:t>
      </w:r>
    </w:p>
    <w:p w14:paraId="258360B1" w14:textId="77777777" w:rsidR="002613A1" w:rsidRPr="005E52F4" w:rsidRDefault="002613A1" w:rsidP="00372306">
      <w:pPr>
        <w:tabs>
          <w:tab w:val="clear" w:pos="1418"/>
        </w:tabs>
        <w:autoSpaceDE w:val="0"/>
        <w:autoSpaceDN w:val="0"/>
        <w:adjustRightInd w:val="0"/>
        <w:spacing w:line="276" w:lineRule="auto"/>
        <w:rPr>
          <w:color w:val="000000"/>
          <w:szCs w:val="22"/>
          <w:lang w:val="en-GB"/>
        </w:rPr>
      </w:pPr>
    </w:p>
    <w:p w14:paraId="64647B64" w14:textId="21110DDE" w:rsidR="003E3E0D" w:rsidRDefault="00965F45" w:rsidP="003E3E0D">
      <w:pPr>
        <w:tabs>
          <w:tab w:val="clear" w:pos="1418"/>
        </w:tabs>
        <w:autoSpaceDE w:val="0"/>
        <w:autoSpaceDN w:val="0"/>
        <w:adjustRightInd w:val="0"/>
        <w:spacing w:line="276" w:lineRule="auto"/>
        <w:rPr>
          <w:color w:val="000000"/>
          <w:lang w:val="en-GB"/>
        </w:rPr>
      </w:pPr>
      <w:r w:rsidRPr="005E52F4">
        <w:rPr>
          <w:color w:val="000000"/>
          <w:lang w:val="en-GB"/>
        </w:rPr>
        <w:t>1</w:t>
      </w:r>
      <w:r w:rsidR="00184194" w:rsidRPr="005E52F4">
        <w:rPr>
          <w:color w:val="000000"/>
          <w:lang w:val="en-GB"/>
        </w:rPr>
        <w:t xml:space="preserve">5. </w:t>
      </w:r>
      <w:r w:rsidR="003E3E0D">
        <w:rPr>
          <w:color w:val="000000"/>
          <w:lang w:val="en-GB"/>
        </w:rPr>
        <w:t xml:space="preserve">The following observations on gender related areas were made in the last three sessions: </w:t>
      </w:r>
    </w:p>
    <w:p w14:paraId="6216D5B3" w14:textId="77777777" w:rsidR="003E3E0D" w:rsidRDefault="003E3E0D" w:rsidP="003E3E0D">
      <w:pPr>
        <w:tabs>
          <w:tab w:val="clear" w:pos="1418"/>
        </w:tabs>
        <w:autoSpaceDE w:val="0"/>
        <w:autoSpaceDN w:val="0"/>
        <w:adjustRightInd w:val="0"/>
        <w:spacing w:line="276" w:lineRule="auto"/>
        <w:rPr>
          <w:color w:val="000000"/>
          <w:lang w:val="en-GB"/>
        </w:rPr>
      </w:pPr>
    </w:p>
    <w:p w14:paraId="716EEE30" w14:textId="7361A993" w:rsidR="001066DE" w:rsidRDefault="00C8320A" w:rsidP="00C8320A">
      <w:pPr>
        <w:autoSpaceDE w:val="0"/>
        <w:autoSpaceDN w:val="0"/>
        <w:adjustRightInd w:val="0"/>
        <w:rPr>
          <w:b/>
          <w:bCs/>
          <w:color w:val="000000"/>
          <w:sz w:val="24"/>
          <w:lang w:val="en-GB"/>
        </w:rPr>
      </w:pPr>
      <w:r w:rsidRPr="00C263AC">
        <w:rPr>
          <w:b/>
          <w:bCs/>
          <w:color w:val="000000"/>
          <w:sz w:val="24"/>
          <w:lang w:val="en-GB"/>
        </w:rPr>
        <w:t xml:space="preserve">a) </w:t>
      </w:r>
      <w:r w:rsidR="001066DE" w:rsidRPr="00C263AC">
        <w:rPr>
          <w:b/>
          <w:bCs/>
          <w:color w:val="000000"/>
          <w:sz w:val="24"/>
          <w:lang w:val="en-GB"/>
        </w:rPr>
        <w:t>Eleventh Session of the ESCWA Statistical Committee</w:t>
      </w:r>
    </w:p>
    <w:p w14:paraId="5B9C52B4" w14:textId="77777777" w:rsidR="00C263AC" w:rsidRPr="00C263AC" w:rsidRDefault="00C263AC" w:rsidP="00C8320A">
      <w:pPr>
        <w:autoSpaceDE w:val="0"/>
        <w:autoSpaceDN w:val="0"/>
        <w:adjustRightInd w:val="0"/>
        <w:rPr>
          <w:b/>
          <w:bCs/>
          <w:color w:val="000000"/>
          <w:sz w:val="24"/>
          <w:lang w:val="en-GB"/>
        </w:rPr>
      </w:pPr>
    </w:p>
    <w:p w14:paraId="47B493DC" w14:textId="7E4283F5" w:rsidR="001066DE" w:rsidRPr="005E52F4" w:rsidRDefault="00C41359" w:rsidP="003E3E0D">
      <w:pPr>
        <w:tabs>
          <w:tab w:val="clear" w:pos="1418"/>
        </w:tabs>
        <w:autoSpaceDE w:val="0"/>
        <w:autoSpaceDN w:val="0"/>
        <w:adjustRightInd w:val="0"/>
        <w:spacing w:line="276" w:lineRule="auto"/>
        <w:jc w:val="both"/>
        <w:rPr>
          <w:rFonts w:cs="Times New Roman"/>
          <w:szCs w:val="22"/>
          <w:lang w:val="en-GB"/>
        </w:rPr>
      </w:pPr>
      <w:r w:rsidRPr="005E52F4">
        <w:rPr>
          <w:rFonts w:cs="Times New Roman"/>
          <w:szCs w:val="22"/>
          <w:lang w:val="en-GB"/>
        </w:rPr>
        <w:t xml:space="preserve">Participants were informed that the </w:t>
      </w:r>
      <w:r w:rsidR="003E3E0D">
        <w:rPr>
          <w:rFonts w:cs="Times New Roman"/>
          <w:szCs w:val="22"/>
          <w:lang w:val="en-GB"/>
        </w:rPr>
        <w:t xml:space="preserve">Arab </w:t>
      </w:r>
      <w:r w:rsidRPr="005E52F4">
        <w:rPr>
          <w:rFonts w:cs="Times New Roman"/>
          <w:szCs w:val="22"/>
          <w:lang w:val="en-GB"/>
        </w:rPr>
        <w:t xml:space="preserve">Gender Statistics </w:t>
      </w:r>
      <w:r w:rsidR="003E3E0D">
        <w:rPr>
          <w:rFonts w:cs="Times New Roman"/>
          <w:szCs w:val="22"/>
          <w:lang w:val="en-GB"/>
        </w:rPr>
        <w:t xml:space="preserve">Framework </w:t>
      </w:r>
      <w:r w:rsidR="006A7F5D">
        <w:rPr>
          <w:rFonts w:cs="Times New Roman"/>
          <w:szCs w:val="22"/>
          <w:lang w:val="en-GB"/>
        </w:rPr>
        <w:t>has</w:t>
      </w:r>
      <w:r w:rsidRPr="005E52F4">
        <w:rPr>
          <w:rFonts w:cs="Times New Roman"/>
          <w:szCs w:val="22"/>
          <w:lang w:val="en-GB"/>
        </w:rPr>
        <w:t xml:space="preserve"> been completed, in collaboration with statistical experts from national statistical offices in the Arab region. The </w:t>
      </w:r>
      <w:r w:rsidR="003E3E0D">
        <w:rPr>
          <w:rFonts w:cs="Times New Roman"/>
          <w:szCs w:val="22"/>
          <w:lang w:val="en-GB"/>
        </w:rPr>
        <w:t xml:space="preserve">Framework </w:t>
      </w:r>
      <w:r w:rsidRPr="005E52F4">
        <w:rPr>
          <w:rFonts w:cs="Times New Roman"/>
          <w:szCs w:val="22"/>
          <w:lang w:val="en-GB"/>
        </w:rPr>
        <w:t xml:space="preserve">comprises </w:t>
      </w:r>
      <w:r w:rsidR="003E3E0D">
        <w:rPr>
          <w:rFonts w:cs="Times New Roman"/>
          <w:szCs w:val="22"/>
          <w:lang w:val="en-GB"/>
        </w:rPr>
        <w:t xml:space="preserve">of </w:t>
      </w:r>
      <w:r w:rsidRPr="005E52F4">
        <w:rPr>
          <w:rFonts w:cs="Times New Roman"/>
          <w:szCs w:val="22"/>
          <w:lang w:val="en-GB"/>
        </w:rPr>
        <w:t xml:space="preserve">10 goals that complement the Millennium Development Goals. The secretariat encouraged member </w:t>
      </w:r>
      <w:r w:rsidR="003E3E0D">
        <w:rPr>
          <w:rFonts w:cs="Times New Roman"/>
          <w:szCs w:val="22"/>
          <w:lang w:val="en-GB"/>
        </w:rPr>
        <w:t xml:space="preserve">countries </w:t>
      </w:r>
      <w:r w:rsidRPr="005E52F4">
        <w:rPr>
          <w:rFonts w:cs="Times New Roman"/>
          <w:szCs w:val="22"/>
          <w:lang w:val="en-GB"/>
        </w:rPr>
        <w:t xml:space="preserve">to apply the </w:t>
      </w:r>
      <w:r w:rsidR="003E3E0D">
        <w:rPr>
          <w:rFonts w:cs="Times New Roman"/>
          <w:szCs w:val="22"/>
          <w:lang w:val="en-GB"/>
        </w:rPr>
        <w:t>Framework</w:t>
      </w:r>
      <w:r w:rsidRPr="005E52F4">
        <w:rPr>
          <w:rFonts w:cs="Times New Roman"/>
          <w:szCs w:val="22"/>
          <w:lang w:val="en-GB"/>
        </w:rPr>
        <w:t>,</w:t>
      </w:r>
      <w:r w:rsidRPr="005E52F4">
        <w:rPr>
          <w:rFonts w:cs="Times New Roman"/>
          <w:szCs w:val="22"/>
          <w:vertAlign w:val="superscript"/>
          <w:lang w:val="en-GB"/>
        </w:rPr>
        <w:footnoteReference w:id="2"/>
      </w:r>
      <w:r w:rsidRPr="005E52F4">
        <w:rPr>
          <w:rFonts w:cs="Times New Roman"/>
          <w:szCs w:val="22"/>
          <w:lang w:val="en-GB"/>
        </w:rPr>
        <w:t xml:space="preserve"> provide comments thereon and inform the secretariat if they required any technical or advisory support for its implementation.</w:t>
      </w:r>
    </w:p>
    <w:p w14:paraId="38FD2F92" w14:textId="77777777" w:rsidR="00C41359" w:rsidRPr="005E52F4" w:rsidRDefault="00C41359" w:rsidP="00FB38DC">
      <w:pPr>
        <w:tabs>
          <w:tab w:val="clear" w:pos="1418"/>
        </w:tabs>
        <w:autoSpaceDE w:val="0"/>
        <w:autoSpaceDN w:val="0"/>
        <w:adjustRightInd w:val="0"/>
        <w:spacing w:line="276" w:lineRule="auto"/>
        <w:jc w:val="both"/>
        <w:rPr>
          <w:rFonts w:cs="Times New Roman"/>
          <w:szCs w:val="22"/>
          <w:lang w:val="en-GB"/>
        </w:rPr>
      </w:pPr>
    </w:p>
    <w:p w14:paraId="6416CC3A" w14:textId="01910DB4" w:rsidR="00C41359" w:rsidRPr="00C263AC" w:rsidRDefault="003E3E0D" w:rsidP="003E3E0D">
      <w:pPr>
        <w:tabs>
          <w:tab w:val="clear" w:pos="1418"/>
        </w:tabs>
        <w:autoSpaceDE w:val="0"/>
        <w:autoSpaceDN w:val="0"/>
        <w:adjustRightInd w:val="0"/>
        <w:spacing w:line="276" w:lineRule="auto"/>
        <w:jc w:val="both"/>
        <w:rPr>
          <w:b/>
          <w:bCs/>
          <w:color w:val="000000"/>
          <w:sz w:val="24"/>
          <w:lang w:val="en-GB"/>
        </w:rPr>
      </w:pPr>
      <w:r w:rsidRPr="00C263AC">
        <w:rPr>
          <w:b/>
          <w:bCs/>
          <w:color w:val="000000"/>
          <w:sz w:val="24"/>
          <w:lang w:val="en-GB"/>
        </w:rPr>
        <w:t xml:space="preserve">b) </w:t>
      </w:r>
      <w:r w:rsidR="00C41359" w:rsidRPr="00C263AC">
        <w:rPr>
          <w:b/>
          <w:bCs/>
          <w:color w:val="000000"/>
          <w:sz w:val="24"/>
          <w:lang w:val="en-GB"/>
        </w:rPr>
        <w:t>Tenth Session of the ESCWA Statistical Committee</w:t>
      </w:r>
    </w:p>
    <w:p w14:paraId="66A6FDFD" w14:textId="77777777" w:rsidR="007F07CC" w:rsidRPr="005E52F4" w:rsidRDefault="007F07CC" w:rsidP="00FB38DC">
      <w:pPr>
        <w:tabs>
          <w:tab w:val="clear" w:pos="1418"/>
        </w:tabs>
        <w:autoSpaceDE w:val="0"/>
        <w:autoSpaceDN w:val="0"/>
        <w:adjustRightInd w:val="0"/>
        <w:spacing w:line="276" w:lineRule="auto"/>
        <w:jc w:val="both"/>
        <w:rPr>
          <w:color w:val="000000"/>
          <w:lang w:val="en-GB"/>
        </w:rPr>
      </w:pPr>
    </w:p>
    <w:p w14:paraId="17A3169B" w14:textId="69D36DCE" w:rsidR="007F07CC" w:rsidRPr="005E52F4" w:rsidRDefault="007F07CC" w:rsidP="00FB38DC">
      <w:pPr>
        <w:spacing w:line="240" w:lineRule="auto"/>
        <w:jc w:val="both"/>
        <w:textAlignment w:val="top"/>
        <w:rPr>
          <w:rFonts w:cs="Times New Roman"/>
        </w:rPr>
      </w:pPr>
      <w:r w:rsidRPr="005E52F4">
        <w:rPr>
          <w:rFonts w:cs="Times New Roman"/>
        </w:rPr>
        <w:t>The discussions addressed a number of such issues as the wish of countries to continue the implementation of ongoing projects in the field of international comparisons, population and environmental statistics, gender statistics, and evidence-based policies; the need to ensure adequate funding through the provision of additional extra</w:t>
      </w:r>
      <w:r w:rsidR="008B6F9B" w:rsidRPr="005E52F4">
        <w:rPr>
          <w:rFonts w:cs="Times New Roman"/>
        </w:rPr>
        <w:t xml:space="preserve"> </w:t>
      </w:r>
      <w:r w:rsidRPr="005E52F4">
        <w:rPr>
          <w:rFonts w:cs="Times New Roman"/>
        </w:rPr>
        <w:t>budgetary resources; and the need to strengthen partnerships with international and regional organizations. Participants agreed on the recommendations included in the reports related to this item, underlining that capacity-building and advisory services should not be affected by any change in the programme of work.</w:t>
      </w:r>
    </w:p>
    <w:p w14:paraId="1CCE0A5E" w14:textId="77777777" w:rsidR="00C41359" w:rsidRPr="005E52F4" w:rsidRDefault="00C41359" w:rsidP="00FB38DC">
      <w:pPr>
        <w:tabs>
          <w:tab w:val="clear" w:pos="1418"/>
        </w:tabs>
        <w:autoSpaceDE w:val="0"/>
        <w:autoSpaceDN w:val="0"/>
        <w:adjustRightInd w:val="0"/>
        <w:spacing w:line="276" w:lineRule="auto"/>
        <w:jc w:val="both"/>
        <w:rPr>
          <w:color w:val="000000"/>
          <w:sz w:val="28"/>
          <w:szCs w:val="28"/>
          <w:lang w:val="en-GB"/>
        </w:rPr>
      </w:pPr>
    </w:p>
    <w:p w14:paraId="73DE60F2" w14:textId="77777777" w:rsidR="00481EFD" w:rsidRPr="005E52F4" w:rsidRDefault="00481EFD" w:rsidP="00FB38DC">
      <w:pPr>
        <w:tabs>
          <w:tab w:val="clear" w:pos="567"/>
          <w:tab w:val="clear" w:pos="992"/>
          <w:tab w:val="clear" w:pos="1418"/>
        </w:tabs>
        <w:autoSpaceDE w:val="0"/>
        <w:autoSpaceDN w:val="0"/>
        <w:adjustRightInd w:val="0"/>
        <w:spacing w:line="240" w:lineRule="auto"/>
        <w:jc w:val="both"/>
        <w:rPr>
          <w:szCs w:val="22"/>
        </w:rPr>
      </w:pPr>
    </w:p>
    <w:p w14:paraId="07BA4427" w14:textId="77777777" w:rsidR="00481EFD" w:rsidRPr="005E52F4" w:rsidRDefault="00481EFD" w:rsidP="00FB38DC">
      <w:pPr>
        <w:tabs>
          <w:tab w:val="clear" w:pos="567"/>
          <w:tab w:val="clear" w:pos="992"/>
          <w:tab w:val="clear" w:pos="1418"/>
        </w:tabs>
        <w:autoSpaceDE w:val="0"/>
        <w:autoSpaceDN w:val="0"/>
        <w:adjustRightInd w:val="0"/>
        <w:spacing w:line="240" w:lineRule="auto"/>
        <w:jc w:val="both"/>
        <w:rPr>
          <w:szCs w:val="22"/>
        </w:rPr>
      </w:pPr>
    </w:p>
    <w:p w14:paraId="26844EDB" w14:textId="77777777" w:rsidR="005306E5" w:rsidRPr="005E52F4" w:rsidRDefault="005306E5" w:rsidP="00184194">
      <w:pPr>
        <w:tabs>
          <w:tab w:val="clear" w:pos="1418"/>
        </w:tabs>
        <w:autoSpaceDE w:val="0"/>
        <w:autoSpaceDN w:val="0"/>
        <w:adjustRightInd w:val="0"/>
        <w:spacing w:line="276" w:lineRule="auto"/>
        <w:rPr>
          <w:color w:val="000000"/>
        </w:rPr>
      </w:pPr>
    </w:p>
    <w:p w14:paraId="436C5650" w14:textId="77777777" w:rsidR="001066DE" w:rsidRPr="005E52F4" w:rsidRDefault="001066DE" w:rsidP="00184194">
      <w:pPr>
        <w:tabs>
          <w:tab w:val="clear" w:pos="1418"/>
        </w:tabs>
        <w:autoSpaceDE w:val="0"/>
        <w:autoSpaceDN w:val="0"/>
        <w:adjustRightInd w:val="0"/>
        <w:spacing w:line="276" w:lineRule="auto"/>
        <w:rPr>
          <w:rFonts w:asciiTheme="majorBidi" w:hAnsiTheme="majorBidi" w:cstheme="majorBidi"/>
          <w:szCs w:val="22"/>
        </w:rPr>
      </w:pPr>
    </w:p>
    <w:p w14:paraId="2B6D2377" w14:textId="77777777" w:rsidR="005D6455" w:rsidRPr="00EB278E" w:rsidRDefault="005D6455" w:rsidP="00184194">
      <w:pPr>
        <w:tabs>
          <w:tab w:val="clear" w:pos="1418"/>
        </w:tabs>
        <w:autoSpaceDE w:val="0"/>
        <w:autoSpaceDN w:val="0"/>
        <w:adjustRightInd w:val="0"/>
        <w:spacing w:line="276" w:lineRule="auto"/>
        <w:rPr>
          <w:rFonts w:asciiTheme="majorBidi" w:hAnsiTheme="majorBidi" w:cstheme="majorBidi"/>
          <w:color w:val="000000"/>
          <w:szCs w:val="22"/>
          <w:lang w:val="en-GB"/>
        </w:rPr>
      </w:pPr>
    </w:p>
    <w:p w14:paraId="42A5FA27" w14:textId="77777777" w:rsidR="00E54868" w:rsidRDefault="00E54868" w:rsidP="00372306">
      <w:pPr>
        <w:tabs>
          <w:tab w:val="clear" w:pos="1418"/>
        </w:tabs>
        <w:autoSpaceDE w:val="0"/>
        <w:autoSpaceDN w:val="0"/>
        <w:adjustRightInd w:val="0"/>
        <w:spacing w:line="276" w:lineRule="auto"/>
        <w:rPr>
          <w:color w:val="000000"/>
          <w:szCs w:val="22"/>
          <w:lang w:val="en-GB"/>
        </w:rPr>
      </w:pPr>
    </w:p>
    <w:sectPr w:rsidR="00E54868" w:rsidSect="00BE53DD">
      <w:endnotePr>
        <w:numFmt w:val="arabicAbjad"/>
      </w:endnotePr>
      <w:pgSz w:w="11907" w:h="16840" w:code="9"/>
      <w:pgMar w:top="1418" w:right="1107" w:bottom="1928" w:left="1134" w:header="720" w:footer="1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99BA6" w14:textId="77777777" w:rsidR="00414249" w:rsidRDefault="00414249">
      <w:r>
        <w:separator/>
      </w:r>
    </w:p>
  </w:endnote>
  <w:endnote w:type="continuationSeparator" w:id="0">
    <w:p w14:paraId="005BA95C" w14:textId="77777777" w:rsidR="00414249" w:rsidRDefault="0041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F3459" w14:textId="77777777" w:rsidR="007117DD" w:rsidRDefault="007117DD" w:rsidP="000A28CE">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1C82050" w14:textId="77777777" w:rsidR="007117DD" w:rsidRDefault="007117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E1B5" w14:textId="77777777" w:rsidR="007117DD" w:rsidRDefault="007117DD">
    <w:pPr>
      <w:pStyle w:val="Footer"/>
    </w:pPr>
    <w:r>
      <w:fldChar w:fldCharType="begin"/>
    </w:r>
    <w:r>
      <w:instrText xml:space="preserve"> PAGE   \* MERGEFORMAT </w:instrText>
    </w:r>
    <w:r>
      <w:fldChar w:fldCharType="separate"/>
    </w:r>
    <w:r w:rsidR="00A01393">
      <w:rPr>
        <w:noProof/>
        <w:rtl/>
      </w:rPr>
      <w:t>9</w:t>
    </w:r>
    <w:r>
      <w:rPr>
        <w:noProof/>
      </w:rPr>
      <w:fldChar w:fldCharType="end"/>
    </w:r>
  </w:p>
  <w:p w14:paraId="1566C150" w14:textId="77777777" w:rsidR="007117DD" w:rsidRDefault="0071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6F378" w14:textId="77777777" w:rsidR="00414249" w:rsidRDefault="00414249">
      <w:r>
        <w:separator/>
      </w:r>
    </w:p>
  </w:footnote>
  <w:footnote w:type="continuationSeparator" w:id="0">
    <w:p w14:paraId="2EEE3850" w14:textId="77777777" w:rsidR="00414249" w:rsidRDefault="00414249">
      <w:r>
        <w:continuationSeparator/>
      </w:r>
    </w:p>
  </w:footnote>
  <w:footnote w:id="1">
    <w:p w14:paraId="3C569398" w14:textId="23940583" w:rsidR="007117DD" w:rsidRDefault="007117DD" w:rsidP="00DE3638">
      <w:pPr>
        <w:pStyle w:val="FootnoteText"/>
        <w:rPr>
          <w:color w:val="000000"/>
          <w:lang w:val="en-GB"/>
        </w:rPr>
      </w:pPr>
      <w:r>
        <w:rPr>
          <w:rStyle w:val="FootnoteReference"/>
        </w:rPr>
        <w:footnoteRef/>
      </w:r>
      <w:r>
        <w:t xml:space="preserve"> </w:t>
      </w:r>
      <w:r>
        <w:rPr>
          <w:color w:val="000000"/>
        </w:rPr>
        <w:t xml:space="preserve">The </w:t>
      </w:r>
      <w:r w:rsidRPr="00B2145A">
        <w:rPr>
          <w:color w:val="000000"/>
          <w:lang w:val="en-GB"/>
        </w:rPr>
        <w:t>Inter-</w:t>
      </w:r>
      <w:r w:rsidRPr="00311C92">
        <w:rPr>
          <w:color w:val="000000"/>
          <w:lang w:val="en-GB"/>
        </w:rPr>
        <w:t xml:space="preserve">agency and Expert Group on Gender Statistics in the Arab Region and 2nd Meeting of the Task Force on Gender Statistics, Beirut, 14-16 November 2011 </w:t>
      </w:r>
      <w:hyperlink r:id="rId1" w:history="1">
        <w:r w:rsidRPr="004F1B0B">
          <w:rPr>
            <w:rStyle w:val="Hyperlink"/>
            <w:lang w:val="en-GB"/>
          </w:rPr>
          <w:t>https://www.unescwa.org/events/3rd-meeting-inter-agency-and-expert-group-gender-statistics-and-2nd-meeting-gender-statistics</w:t>
        </w:r>
      </w:hyperlink>
    </w:p>
    <w:p w14:paraId="46E99DE3" w14:textId="77777777" w:rsidR="007117DD" w:rsidRDefault="007117DD" w:rsidP="00DE3638">
      <w:pPr>
        <w:pStyle w:val="FootnoteText"/>
      </w:pPr>
    </w:p>
  </w:footnote>
  <w:footnote w:id="2">
    <w:p w14:paraId="7DD6676B" w14:textId="77777777" w:rsidR="00C41359" w:rsidRPr="0014623F" w:rsidRDefault="00C41359" w:rsidP="00C41359">
      <w:pPr>
        <w:pStyle w:val="FootnoteText"/>
        <w:tabs>
          <w:tab w:val="clear" w:pos="567"/>
          <w:tab w:val="clear" w:pos="992"/>
          <w:tab w:val="clear" w:pos="1418"/>
          <w:tab w:val="left" w:pos="737"/>
        </w:tabs>
        <w:rPr>
          <w:szCs w:val="18"/>
        </w:rPr>
      </w:pPr>
      <w:r>
        <w:rPr>
          <w:rStyle w:val="FootnoteReference"/>
        </w:rPr>
        <w:footnoteRef/>
      </w:r>
      <w:r>
        <w:tab/>
      </w:r>
      <w:r w:rsidRPr="0014623F">
        <w:rPr>
          <w:szCs w:val="18"/>
        </w:rPr>
        <w:t xml:space="preserve">Available from </w:t>
      </w:r>
      <w:r w:rsidRPr="0014623F">
        <w:rPr>
          <w:szCs w:val="18"/>
          <w:u w:val="single"/>
        </w:rPr>
        <w:t>www.escwa.un.org/sites/GISINHANDBOOK/index.asp</w:t>
      </w:r>
      <w:r w:rsidRPr="0014623F">
        <w:rPr>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5B11"/>
    <w:multiLevelType w:val="hybridMultilevel"/>
    <w:tmpl w:val="D1066BC2"/>
    <w:lvl w:ilvl="0" w:tplc="69B24FD2">
      <w:start w:val="1"/>
      <w:numFmt w:val="bullet"/>
      <w:lvlText w:val=""/>
      <w:lvlJc w:val="left"/>
      <w:pPr>
        <w:tabs>
          <w:tab w:val="num" w:pos="720"/>
        </w:tabs>
        <w:ind w:left="720" w:hanging="36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63AF0"/>
    <w:multiLevelType w:val="hybridMultilevel"/>
    <w:tmpl w:val="9678E87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A57C75"/>
    <w:multiLevelType w:val="hybridMultilevel"/>
    <w:tmpl w:val="9E387BF6"/>
    <w:lvl w:ilvl="0" w:tplc="2B1AEE02">
      <w:start w:val="1"/>
      <w:numFmt w:val="lowerLetter"/>
      <w:lvlText w:val="(%1)"/>
      <w:lvlJc w:val="left"/>
      <w:pPr>
        <w:tabs>
          <w:tab w:val="num" w:pos="1080"/>
        </w:tabs>
        <w:ind w:left="1080" w:hanging="720"/>
      </w:pPr>
      <w:rPr>
        <w:rFonts w:hint="default"/>
      </w:rPr>
    </w:lvl>
    <w:lvl w:ilvl="1" w:tplc="FBC4560C">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03FBB"/>
    <w:multiLevelType w:val="hybridMultilevel"/>
    <w:tmpl w:val="C4E05D7C"/>
    <w:lvl w:ilvl="0" w:tplc="3ABED324">
      <w:start w:val="1"/>
      <w:numFmt w:val="upperRoman"/>
      <w:lvlText w:val="%1."/>
      <w:lvlJc w:val="left"/>
      <w:pPr>
        <w:ind w:left="720" w:hanging="72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1F9261F"/>
    <w:multiLevelType w:val="hybridMultilevel"/>
    <w:tmpl w:val="408A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B3439"/>
    <w:multiLevelType w:val="hybridMultilevel"/>
    <w:tmpl w:val="344A59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F0C2C"/>
    <w:multiLevelType w:val="hybridMultilevel"/>
    <w:tmpl w:val="C0A898A4"/>
    <w:lvl w:ilvl="0" w:tplc="3A04136A">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80D55"/>
    <w:multiLevelType w:val="hybridMultilevel"/>
    <w:tmpl w:val="58D09EF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EEB56A3"/>
    <w:multiLevelType w:val="hybridMultilevel"/>
    <w:tmpl w:val="9E4AE4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C4B02"/>
    <w:multiLevelType w:val="hybridMultilevel"/>
    <w:tmpl w:val="F6628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9619C"/>
    <w:multiLevelType w:val="hybridMultilevel"/>
    <w:tmpl w:val="B798C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5D6DBA"/>
    <w:multiLevelType w:val="hybridMultilevel"/>
    <w:tmpl w:val="22A0A3EE"/>
    <w:lvl w:ilvl="0" w:tplc="8F8A33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517694"/>
    <w:multiLevelType w:val="hybridMultilevel"/>
    <w:tmpl w:val="A1445C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E4E94"/>
    <w:multiLevelType w:val="hybridMultilevel"/>
    <w:tmpl w:val="58F89F18"/>
    <w:lvl w:ilvl="0" w:tplc="AF329116">
      <w:start w:val="1"/>
      <w:numFmt w:val="decimal"/>
      <w:lvlText w:val="%1."/>
      <w:lvlJc w:val="left"/>
      <w:pPr>
        <w:tabs>
          <w:tab w:val="num" w:pos="1080"/>
        </w:tabs>
        <w:ind w:left="1080" w:hanging="720"/>
      </w:pPr>
      <w:rPr>
        <w:rFonts w:hint="default"/>
      </w:rPr>
    </w:lvl>
    <w:lvl w:ilvl="1" w:tplc="CB2E200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1775C1"/>
    <w:multiLevelType w:val="hybridMultilevel"/>
    <w:tmpl w:val="82742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F25465"/>
    <w:multiLevelType w:val="hybridMultilevel"/>
    <w:tmpl w:val="C396D250"/>
    <w:lvl w:ilvl="0" w:tplc="69B24FD2">
      <w:start w:val="1"/>
      <w:numFmt w:val="bullet"/>
      <w:lvlText w:val=""/>
      <w:lvlJc w:val="left"/>
      <w:pPr>
        <w:tabs>
          <w:tab w:val="num" w:pos="720"/>
        </w:tabs>
        <w:ind w:left="720" w:hanging="36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E62A3"/>
    <w:multiLevelType w:val="hybridMultilevel"/>
    <w:tmpl w:val="6D2A56F6"/>
    <w:lvl w:ilvl="0" w:tplc="A77EF8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006B9"/>
    <w:multiLevelType w:val="hybridMultilevel"/>
    <w:tmpl w:val="3A568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6E7579"/>
    <w:multiLevelType w:val="hybridMultilevel"/>
    <w:tmpl w:val="2EDE50D6"/>
    <w:lvl w:ilvl="0" w:tplc="775EC9A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290EDF"/>
    <w:multiLevelType w:val="hybridMultilevel"/>
    <w:tmpl w:val="CE24D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32FCF"/>
    <w:multiLevelType w:val="hybridMultilevel"/>
    <w:tmpl w:val="82742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D64E78"/>
    <w:multiLevelType w:val="hybridMultilevel"/>
    <w:tmpl w:val="FC06F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E7385"/>
    <w:multiLevelType w:val="hybridMultilevel"/>
    <w:tmpl w:val="599C23A6"/>
    <w:lvl w:ilvl="0" w:tplc="7B7CBA86">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9805D3"/>
    <w:multiLevelType w:val="hybridMultilevel"/>
    <w:tmpl w:val="82742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E45F6C"/>
    <w:multiLevelType w:val="hybridMultilevel"/>
    <w:tmpl w:val="FB766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0E39A7"/>
    <w:multiLevelType w:val="hybridMultilevel"/>
    <w:tmpl w:val="63AEA8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97DD0"/>
    <w:multiLevelType w:val="hybridMultilevel"/>
    <w:tmpl w:val="EB1897E0"/>
    <w:lvl w:ilvl="0" w:tplc="F19EDF6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D9582F"/>
    <w:multiLevelType w:val="hybridMultilevel"/>
    <w:tmpl w:val="9162E5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13EC7"/>
    <w:multiLevelType w:val="hybridMultilevel"/>
    <w:tmpl w:val="6AAE27F6"/>
    <w:lvl w:ilvl="0" w:tplc="81F64A6C">
      <w:start w:val="14"/>
      <w:numFmt w:val="bullet"/>
      <w:lvlText w:val=""/>
      <w:lvlJc w:val="left"/>
      <w:pPr>
        <w:ind w:left="930" w:hanging="360"/>
      </w:pPr>
      <w:rPr>
        <w:rFonts w:ascii="Symbol" w:eastAsia="Times New Roman" w:hAnsi="Symbol" w:cs="Arabic Transparent"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9" w15:restartNumberingAfterBreak="0">
    <w:nsid w:val="50867D48"/>
    <w:multiLevelType w:val="hybridMultilevel"/>
    <w:tmpl w:val="2F80BE3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21CC4"/>
    <w:multiLevelType w:val="hybridMultilevel"/>
    <w:tmpl w:val="13E80CA2"/>
    <w:lvl w:ilvl="0" w:tplc="111CBDE2">
      <w:start w:val="1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2B3900"/>
    <w:multiLevelType w:val="hybridMultilevel"/>
    <w:tmpl w:val="997A8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855F31"/>
    <w:multiLevelType w:val="hybridMultilevel"/>
    <w:tmpl w:val="A9AA7CF0"/>
    <w:lvl w:ilvl="0" w:tplc="69B24FD2">
      <w:start w:val="1"/>
      <w:numFmt w:val="bullet"/>
      <w:lvlText w:val=""/>
      <w:lvlJc w:val="left"/>
      <w:pPr>
        <w:tabs>
          <w:tab w:val="num" w:pos="360"/>
        </w:tabs>
        <w:ind w:left="360" w:hanging="360"/>
      </w:pPr>
      <w:rPr>
        <w:rFonts w:ascii="Symbol" w:hAnsi="Symbol" w:hint="default"/>
        <w:b w:val="0"/>
        <w:bCs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3F283D"/>
    <w:multiLevelType w:val="hybridMultilevel"/>
    <w:tmpl w:val="B6E4FDBA"/>
    <w:lvl w:ilvl="0" w:tplc="F85C8E9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5C032D"/>
    <w:multiLevelType w:val="hybridMultilevel"/>
    <w:tmpl w:val="C2E6A0B4"/>
    <w:lvl w:ilvl="0" w:tplc="AD148620">
      <w:start w:val="1"/>
      <w:numFmt w:val="decimal"/>
      <w:lvlText w:val="%1."/>
      <w:lvlJc w:val="left"/>
      <w:pPr>
        <w:tabs>
          <w:tab w:val="num" w:pos="1080"/>
        </w:tabs>
        <w:ind w:left="1080" w:hanging="720"/>
      </w:pPr>
      <w:rPr>
        <w:rFonts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783227"/>
    <w:multiLevelType w:val="hybridMultilevel"/>
    <w:tmpl w:val="9AEA9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BA2AAB"/>
    <w:multiLevelType w:val="hybridMultilevel"/>
    <w:tmpl w:val="BAA4BBEA"/>
    <w:lvl w:ilvl="0" w:tplc="06E01728">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BA633E2"/>
    <w:multiLevelType w:val="hybridMultilevel"/>
    <w:tmpl w:val="D966A9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324C5"/>
    <w:multiLevelType w:val="hybridMultilevel"/>
    <w:tmpl w:val="EE6098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62415A"/>
    <w:multiLevelType w:val="hybridMultilevel"/>
    <w:tmpl w:val="7902E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A378EA"/>
    <w:multiLevelType w:val="hybridMultilevel"/>
    <w:tmpl w:val="C4E05D7C"/>
    <w:lvl w:ilvl="0" w:tplc="3ABED324">
      <w:start w:val="1"/>
      <w:numFmt w:val="upperRoman"/>
      <w:lvlText w:val="%1."/>
      <w:lvlJc w:val="left"/>
      <w:pPr>
        <w:ind w:left="855" w:hanging="720"/>
      </w:pPr>
      <w:rPr>
        <w:rFonts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1" w15:restartNumberingAfterBreak="0">
    <w:nsid w:val="72FB4B34"/>
    <w:multiLevelType w:val="hybridMultilevel"/>
    <w:tmpl w:val="A7642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5400F9"/>
    <w:multiLevelType w:val="hybridMultilevel"/>
    <w:tmpl w:val="D7E63CEA"/>
    <w:lvl w:ilvl="0" w:tplc="52FE4174">
      <w:start w:val="1"/>
      <w:numFmt w:val="lowerLetter"/>
      <w:lvlText w:val="%1)"/>
      <w:lvlJc w:val="left"/>
      <w:pPr>
        <w:ind w:left="630" w:hanging="360"/>
      </w:pPr>
      <w:rPr>
        <w:rFonts w:hint="default"/>
        <w:b w:val="0"/>
        <w:bCs/>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5591CCF"/>
    <w:multiLevelType w:val="hybridMultilevel"/>
    <w:tmpl w:val="D966A9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7A16D4"/>
    <w:multiLevelType w:val="hybridMultilevel"/>
    <w:tmpl w:val="D7E63CEA"/>
    <w:lvl w:ilvl="0" w:tplc="52FE4174">
      <w:start w:val="1"/>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CF5743"/>
    <w:multiLevelType w:val="hybridMultilevel"/>
    <w:tmpl w:val="FD1A6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636365"/>
    <w:multiLevelType w:val="multilevel"/>
    <w:tmpl w:val="05F4D4CC"/>
    <w:lvl w:ilvl="0">
      <w:start w:val="1"/>
      <w:numFmt w:val="decimal"/>
      <w:lvlText w:val="%1."/>
      <w:lvlJc w:val="left"/>
      <w:pPr>
        <w:ind w:left="1347" w:hanging="360"/>
      </w:pPr>
      <w:rPr>
        <w:rFonts w:ascii="Times New Roman" w:eastAsia="Times New Roman" w:hAnsi="Times New Roman" w:cs="Arabic Transparent"/>
      </w:rPr>
    </w:lvl>
    <w:lvl w:ilvl="1">
      <w:start w:val="1"/>
      <w:numFmt w:val="lowerLetter"/>
      <w:lvlText w:val="%2)"/>
      <w:lvlJc w:val="left"/>
      <w:pPr>
        <w:ind w:left="1707" w:hanging="360"/>
      </w:pPr>
    </w:lvl>
    <w:lvl w:ilvl="2">
      <w:start w:val="1"/>
      <w:numFmt w:val="lowerLetter"/>
      <w:lvlText w:val="%3)"/>
      <w:lvlJc w:val="left"/>
      <w:pPr>
        <w:ind w:left="2067" w:hanging="360"/>
      </w:pPr>
      <w:rPr>
        <w:rFonts w:ascii="Times New Roman" w:eastAsia="Times New Roman" w:hAnsi="Times New Roman" w:cs="Arabic Transparent"/>
      </w:rPr>
    </w:lvl>
    <w:lvl w:ilvl="3">
      <w:start w:val="1"/>
      <w:numFmt w:val="decimal"/>
      <w:lvlText w:val="(%4)"/>
      <w:lvlJc w:val="left"/>
      <w:pPr>
        <w:ind w:left="2427" w:hanging="360"/>
      </w:pPr>
    </w:lvl>
    <w:lvl w:ilvl="4">
      <w:start w:val="1"/>
      <w:numFmt w:val="lowerLetter"/>
      <w:lvlText w:val="(%5)"/>
      <w:lvlJc w:val="left"/>
      <w:pPr>
        <w:ind w:left="2787" w:hanging="360"/>
      </w:pPr>
    </w:lvl>
    <w:lvl w:ilvl="5">
      <w:start w:val="1"/>
      <w:numFmt w:val="lowerRoman"/>
      <w:lvlText w:val="(%6)"/>
      <w:lvlJc w:val="left"/>
      <w:pPr>
        <w:ind w:left="3147" w:hanging="360"/>
      </w:pPr>
    </w:lvl>
    <w:lvl w:ilvl="6">
      <w:start w:val="1"/>
      <w:numFmt w:val="decimal"/>
      <w:lvlText w:val="%7."/>
      <w:lvlJc w:val="left"/>
      <w:pPr>
        <w:ind w:left="3507" w:hanging="360"/>
      </w:pPr>
    </w:lvl>
    <w:lvl w:ilvl="7">
      <w:start w:val="1"/>
      <w:numFmt w:val="lowerLetter"/>
      <w:lvlText w:val="%8."/>
      <w:lvlJc w:val="left"/>
      <w:pPr>
        <w:ind w:left="3867" w:hanging="360"/>
      </w:pPr>
    </w:lvl>
    <w:lvl w:ilvl="8">
      <w:start w:val="1"/>
      <w:numFmt w:val="lowerRoman"/>
      <w:lvlText w:val="%9."/>
      <w:lvlJc w:val="left"/>
      <w:pPr>
        <w:ind w:left="4227" w:hanging="360"/>
      </w:pPr>
    </w:lvl>
  </w:abstractNum>
  <w:abstractNum w:abstractNumId="47" w15:restartNumberingAfterBreak="0">
    <w:nsid w:val="7F9F5932"/>
    <w:multiLevelType w:val="hybridMultilevel"/>
    <w:tmpl w:val="A23E8EDE"/>
    <w:lvl w:ilvl="0" w:tplc="026EB23E">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1"/>
  </w:num>
  <w:num w:numId="3">
    <w:abstractNumId w:val="36"/>
  </w:num>
  <w:num w:numId="4">
    <w:abstractNumId w:val="17"/>
  </w:num>
  <w:num w:numId="5">
    <w:abstractNumId w:val="13"/>
  </w:num>
  <w:num w:numId="6">
    <w:abstractNumId w:val="34"/>
  </w:num>
  <w:num w:numId="7">
    <w:abstractNumId w:val="2"/>
  </w:num>
  <w:num w:numId="8">
    <w:abstractNumId w:val="32"/>
  </w:num>
  <w:num w:numId="9">
    <w:abstractNumId w:val="15"/>
  </w:num>
  <w:num w:numId="10">
    <w:abstractNumId w:val="0"/>
  </w:num>
  <w:num w:numId="11">
    <w:abstractNumId w:val="3"/>
  </w:num>
  <w:num w:numId="12">
    <w:abstractNumId w:val="47"/>
  </w:num>
  <w:num w:numId="13">
    <w:abstractNumId w:val="22"/>
  </w:num>
  <w:num w:numId="14">
    <w:abstractNumId w:val="1"/>
  </w:num>
  <w:num w:numId="15">
    <w:abstractNumId w:val="27"/>
  </w:num>
  <w:num w:numId="16">
    <w:abstractNumId w:val="43"/>
  </w:num>
  <w:num w:numId="17">
    <w:abstractNumId w:val="26"/>
  </w:num>
  <w:num w:numId="18">
    <w:abstractNumId w:val="21"/>
  </w:num>
  <w:num w:numId="19">
    <w:abstractNumId w:val="45"/>
  </w:num>
  <w:num w:numId="20">
    <w:abstractNumId w:val="18"/>
  </w:num>
  <w:num w:numId="21">
    <w:abstractNumId w:val="7"/>
  </w:num>
  <w:num w:numId="22">
    <w:abstractNumId w:val="35"/>
  </w:num>
  <w:num w:numId="23">
    <w:abstractNumId w:val="5"/>
  </w:num>
  <w:num w:numId="24">
    <w:abstractNumId w:val="16"/>
  </w:num>
  <w:num w:numId="25">
    <w:abstractNumId w:val="11"/>
  </w:num>
  <w:num w:numId="26">
    <w:abstractNumId w:val="46"/>
  </w:num>
  <w:num w:numId="27">
    <w:abstractNumId w:val="8"/>
  </w:num>
  <w:num w:numId="28">
    <w:abstractNumId w:val="31"/>
  </w:num>
  <w:num w:numId="29">
    <w:abstractNumId w:val="40"/>
  </w:num>
  <w:num w:numId="30">
    <w:abstractNumId w:val="9"/>
  </w:num>
  <w:num w:numId="31">
    <w:abstractNumId w:val="37"/>
  </w:num>
  <w:num w:numId="32">
    <w:abstractNumId w:val="19"/>
  </w:num>
  <w:num w:numId="33">
    <w:abstractNumId w:val="44"/>
  </w:num>
  <w:num w:numId="34">
    <w:abstractNumId w:val="14"/>
  </w:num>
  <w:num w:numId="35">
    <w:abstractNumId w:val="38"/>
  </w:num>
  <w:num w:numId="36">
    <w:abstractNumId w:val="42"/>
  </w:num>
  <w:num w:numId="37">
    <w:abstractNumId w:val="6"/>
  </w:num>
  <w:num w:numId="38">
    <w:abstractNumId w:val="29"/>
  </w:num>
  <w:num w:numId="39">
    <w:abstractNumId w:val="33"/>
  </w:num>
  <w:num w:numId="40">
    <w:abstractNumId w:val="10"/>
  </w:num>
  <w:num w:numId="41">
    <w:abstractNumId w:val="20"/>
  </w:num>
  <w:num w:numId="42">
    <w:abstractNumId w:val="23"/>
  </w:num>
  <w:num w:numId="43">
    <w:abstractNumId w:val="25"/>
  </w:num>
  <w:num w:numId="44">
    <w:abstractNumId w:val="4"/>
  </w:num>
  <w:num w:numId="45">
    <w:abstractNumId w:val="39"/>
  </w:num>
  <w:num w:numId="46">
    <w:abstractNumId w:val="30"/>
  </w:num>
  <w:num w:numId="47">
    <w:abstractNumId w:val="28"/>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arabicAbja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CA"/>
    <w:rsid w:val="000000C2"/>
    <w:rsid w:val="00001306"/>
    <w:rsid w:val="00001EB8"/>
    <w:rsid w:val="00002E8F"/>
    <w:rsid w:val="000047CB"/>
    <w:rsid w:val="00006378"/>
    <w:rsid w:val="0001326F"/>
    <w:rsid w:val="00015E52"/>
    <w:rsid w:val="00016B0C"/>
    <w:rsid w:val="0001798C"/>
    <w:rsid w:val="000224EA"/>
    <w:rsid w:val="00023941"/>
    <w:rsid w:val="00026627"/>
    <w:rsid w:val="00035587"/>
    <w:rsid w:val="0003622A"/>
    <w:rsid w:val="00050C27"/>
    <w:rsid w:val="0005288A"/>
    <w:rsid w:val="0005419A"/>
    <w:rsid w:val="000564A4"/>
    <w:rsid w:val="0005652F"/>
    <w:rsid w:val="00057F32"/>
    <w:rsid w:val="00062A5E"/>
    <w:rsid w:val="00063BE4"/>
    <w:rsid w:val="00066523"/>
    <w:rsid w:val="000667D5"/>
    <w:rsid w:val="00067B3E"/>
    <w:rsid w:val="00071EA7"/>
    <w:rsid w:val="00073E2A"/>
    <w:rsid w:val="00077950"/>
    <w:rsid w:val="000815D9"/>
    <w:rsid w:val="000826DC"/>
    <w:rsid w:val="00083581"/>
    <w:rsid w:val="00090D53"/>
    <w:rsid w:val="00091F34"/>
    <w:rsid w:val="00094056"/>
    <w:rsid w:val="0009635C"/>
    <w:rsid w:val="00096A7C"/>
    <w:rsid w:val="000974C1"/>
    <w:rsid w:val="00097A70"/>
    <w:rsid w:val="000A19CD"/>
    <w:rsid w:val="000A1F55"/>
    <w:rsid w:val="000A261E"/>
    <w:rsid w:val="000A27B7"/>
    <w:rsid w:val="000A28CE"/>
    <w:rsid w:val="000A2D39"/>
    <w:rsid w:val="000A3A85"/>
    <w:rsid w:val="000B31E5"/>
    <w:rsid w:val="000C218B"/>
    <w:rsid w:val="000C2638"/>
    <w:rsid w:val="000C2C7C"/>
    <w:rsid w:val="000D3EED"/>
    <w:rsid w:val="000D43B5"/>
    <w:rsid w:val="000D612B"/>
    <w:rsid w:val="000D65DA"/>
    <w:rsid w:val="000D788C"/>
    <w:rsid w:val="000E1037"/>
    <w:rsid w:val="000E5931"/>
    <w:rsid w:val="000E72BD"/>
    <w:rsid w:val="000F061C"/>
    <w:rsid w:val="000F07F4"/>
    <w:rsid w:val="000F1CBF"/>
    <w:rsid w:val="000F3F6B"/>
    <w:rsid w:val="000F459A"/>
    <w:rsid w:val="000F5230"/>
    <w:rsid w:val="000F5394"/>
    <w:rsid w:val="000F5B17"/>
    <w:rsid w:val="000F66F2"/>
    <w:rsid w:val="00101230"/>
    <w:rsid w:val="0010513B"/>
    <w:rsid w:val="001066DE"/>
    <w:rsid w:val="00106EC7"/>
    <w:rsid w:val="00111B14"/>
    <w:rsid w:val="00112B4E"/>
    <w:rsid w:val="00114CA7"/>
    <w:rsid w:val="00115EF4"/>
    <w:rsid w:val="00116996"/>
    <w:rsid w:val="0012085E"/>
    <w:rsid w:val="001212E8"/>
    <w:rsid w:val="001226BA"/>
    <w:rsid w:val="0012416F"/>
    <w:rsid w:val="00125638"/>
    <w:rsid w:val="00125962"/>
    <w:rsid w:val="001315F9"/>
    <w:rsid w:val="00131D7F"/>
    <w:rsid w:val="00133085"/>
    <w:rsid w:val="00133E44"/>
    <w:rsid w:val="0014275F"/>
    <w:rsid w:val="00145264"/>
    <w:rsid w:val="00146105"/>
    <w:rsid w:val="00146ECC"/>
    <w:rsid w:val="001550F2"/>
    <w:rsid w:val="00156155"/>
    <w:rsid w:val="0016149F"/>
    <w:rsid w:val="00165DBD"/>
    <w:rsid w:val="001671D3"/>
    <w:rsid w:val="00174A95"/>
    <w:rsid w:val="00177209"/>
    <w:rsid w:val="001840DC"/>
    <w:rsid w:val="00184194"/>
    <w:rsid w:val="00195C0F"/>
    <w:rsid w:val="0019683D"/>
    <w:rsid w:val="0019723E"/>
    <w:rsid w:val="00197CD4"/>
    <w:rsid w:val="001A026C"/>
    <w:rsid w:val="001A3CE5"/>
    <w:rsid w:val="001B0779"/>
    <w:rsid w:val="001B50B3"/>
    <w:rsid w:val="001B518E"/>
    <w:rsid w:val="001B52B8"/>
    <w:rsid w:val="001C44A7"/>
    <w:rsid w:val="001D07E3"/>
    <w:rsid w:val="001D2173"/>
    <w:rsid w:val="001D4B62"/>
    <w:rsid w:val="001D589F"/>
    <w:rsid w:val="001D7A66"/>
    <w:rsid w:val="001E0863"/>
    <w:rsid w:val="001E3589"/>
    <w:rsid w:val="001F09E8"/>
    <w:rsid w:val="001F3E98"/>
    <w:rsid w:val="001F3FBE"/>
    <w:rsid w:val="001F5524"/>
    <w:rsid w:val="00200B62"/>
    <w:rsid w:val="00204AEF"/>
    <w:rsid w:val="002054A2"/>
    <w:rsid w:val="00205777"/>
    <w:rsid w:val="00207550"/>
    <w:rsid w:val="0022052B"/>
    <w:rsid w:val="00222389"/>
    <w:rsid w:val="002246A3"/>
    <w:rsid w:val="00225152"/>
    <w:rsid w:val="0022574B"/>
    <w:rsid w:val="00230377"/>
    <w:rsid w:val="00231313"/>
    <w:rsid w:val="00233121"/>
    <w:rsid w:val="002334B3"/>
    <w:rsid w:val="0023738E"/>
    <w:rsid w:val="0024125C"/>
    <w:rsid w:val="00242273"/>
    <w:rsid w:val="0024330F"/>
    <w:rsid w:val="00245BD0"/>
    <w:rsid w:val="00246395"/>
    <w:rsid w:val="0025624D"/>
    <w:rsid w:val="00256B8B"/>
    <w:rsid w:val="002602CB"/>
    <w:rsid w:val="002613A1"/>
    <w:rsid w:val="002613DB"/>
    <w:rsid w:val="00266861"/>
    <w:rsid w:val="00266F2A"/>
    <w:rsid w:val="002677E5"/>
    <w:rsid w:val="0027068F"/>
    <w:rsid w:val="00273961"/>
    <w:rsid w:val="00274ACF"/>
    <w:rsid w:val="00276B7F"/>
    <w:rsid w:val="00283FDC"/>
    <w:rsid w:val="002841AA"/>
    <w:rsid w:val="00285066"/>
    <w:rsid w:val="00287A19"/>
    <w:rsid w:val="00287CD6"/>
    <w:rsid w:val="0029336D"/>
    <w:rsid w:val="00294E87"/>
    <w:rsid w:val="002973BB"/>
    <w:rsid w:val="002A246B"/>
    <w:rsid w:val="002A6328"/>
    <w:rsid w:val="002A63AB"/>
    <w:rsid w:val="002A6B95"/>
    <w:rsid w:val="002A6F03"/>
    <w:rsid w:val="002B0ECD"/>
    <w:rsid w:val="002B3001"/>
    <w:rsid w:val="002B3ED1"/>
    <w:rsid w:val="002B5AF5"/>
    <w:rsid w:val="002C1A4E"/>
    <w:rsid w:val="002C28A6"/>
    <w:rsid w:val="002C4E5D"/>
    <w:rsid w:val="002C55AE"/>
    <w:rsid w:val="002D3328"/>
    <w:rsid w:val="002D52E5"/>
    <w:rsid w:val="002D6491"/>
    <w:rsid w:val="002E0773"/>
    <w:rsid w:val="002E2D34"/>
    <w:rsid w:val="002E3A7A"/>
    <w:rsid w:val="002E4E71"/>
    <w:rsid w:val="002E6DD2"/>
    <w:rsid w:val="002F121C"/>
    <w:rsid w:val="002F3DF0"/>
    <w:rsid w:val="002F6056"/>
    <w:rsid w:val="00301988"/>
    <w:rsid w:val="003068EC"/>
    <w:rsid w:val="003104ED"/>
    <w:rsid w:val="00310988"/>
    <w:rsid w:val="003118F9"/>
    <w:rsid w:val="00311C92"/>
    <w:rsid w:val="003151A4"/>
    <w:rsid w:val="00320459"/>
    <w:rsid w:val="00324052"/>
    <w:rsid w:val="0032489B"/>
    <w:rsid w:val="0032669E"/>
    <w:rsid w:val="00333414"/>
    <w:rsid w:val="00336067"/>
    <w:rsid w:val="003368ED"/>
    <w:rsid w:val="00336C49"/>
    <w:rsid w:val="003376BF"/>
    <w:rsid w:val="003435C2"/>
    <w:rsid w:val="003457EA"/>
    <w:rsid w:val="003508DF"/>
    <w:rsid w:val="00353B20"/>
    <w:rsid w:val="0035415D"/>
    <w:rsid w:val="003644A3"/>
    <w:rsid w:val="00372020"/>
    <w:rsid w:val="00372306"/>
    <w:rsid w:val="00374059"/>
    <w:rsid w:val="003747D3"/>
    <w:rsid w:val="0037649B"/>
    <w:rsid w:val="003771EE"/>
    <w:rsid w:val="00377D45"/>
    <w:rsid w:val="00382852"/>
    <w:rsid w:val="00382DA4"/>
    <w:rsid w:val="00383BBD"/>
    <w:rsid w:val="00384E74"/>
    <w:rsid w:val="00392BB6"/>
    <w:rsid w:val="0039535B"/>
    <w:rsid w:val="00397045"/>
    <w:rsid w:val="003A0588"/>
    <w:rsid w:val="003A0631"/>
    <w:rsid w:val="003A4274"/>
    <w:rsid w:val="003C28D7"/>
    <w:rsid w:val="003C36E7"/>
    <w:rsid w:val="003C4A0A"/>
    <w:rsid w:val="003C60FB"/>
    <w:rsid w:val="003C6D51"/>
    <w:rsid w:val="003D7AAF"/>
    <w:rsid w:val="003E1DB9"/>
    <w:rsid w:val="003E2AA1"/>
    <w:rsid w:val="003E3E0D"/>
    <w:rsid w:val="003E5488"/>
    <w:rsid w:val="003E7C58"/>
    <w:rsid w:val="003F04C3"/>
    <w:rsid w:val="003F170A"/>
    <w:rsid w:val="003F4459"/>
    <w:rsid w:val="003F5515"/>
    <w:rsid w:val="003F59D7"/>
    <w:rsid w:val="003F5C12"/>
    <w:rsid w:val="00400A31"/>
    <w:rsid w:val="00401973"/>
    <w:rsid w:val="004036B5"/>
    <w:rsid w:val="004061FE"/>
    <w:rsid w:val="00406856"/>
    <w:rsid w:val="00414249"/>
    <w:rsid w:val="0041635D"/>
    <w:rsid w:val="004171B7"/>
    <w:rsid w:val="004209C6"/>
    <w:rsid w:val="00422531"/>
    <w:rsid w:val="00423660"/>
    <w:rsid w:val="00425B65"/>
    <w:rsid w:val="00425D61"/>
    <w:rsid w:val="004277F3"/>
    <w:rsid w:val="00427BBE"/>
    <w:rsid w:val="00427D86"/>
    <w:rsid w:val="00431456"/>
    <w:rsid w:val="00431EF8"/>
    <w:rsid w:val="00432B43"/>
    <w:rsid w:val="00435CFC"/>
    <w:rsid w:val="0044106E"/>
    <w:rsid w:val="00441BC5"/>
    <w:rsid w:val="00442084"/>
    <w:rsid w:val="0044393B"/>
    <w:rsid w:val="00452FB3"/>
    <w:rsid w:val="0045429C"/>
    <w:rsid w:val="00454A67"/>
    <w:rsid w:val="00455022"/>
    <w:rsid w:val="004579A9"/>
    <w:rsid w:val="00460F6F"/>
    <w:rsid w:val="00463B46"/>
    <w:rsid w:val="00467EBA"/>
    <w:rsid w:val="00470ECC"/>
    <w:rsid w:val="0047456D"/>
    <w:rsid w:val="00481EFD"/>
    <w:rsid w:val="0048243D"/>
    <w:rsid w:val="004864B0"/>
    <w:rsid w:val="00486ED9"/>
    <w:rsid w:val="00487127"/>
    <w:rsid w:val="00491271"/>
    <w:rsid w:val="00491CEA"/>
    <w:rsid w:val="00496B6E"/>
    <w:rsid w:val="00496BBD"/>
    <w:rsid w:val="00496E41"/>
    <w:rsid w:val="00497410"/>
    <w:rsid w:val="004A0835"/>
    <w:rsid w:val="004A0A0D"/>
    <w:rsid w:val="004A5173"/>
    <w:rsid w:val="004B07A4"/>
    <w:rsid w:val="004B48C3"/>
    <w:rsid w:val="004B4DE6"/>
    <w:rsid w:val="004C57AA"/>
    <w:rsid w:val="004C77B3"/>
    <w:rsid w:val="004D2A8D"/>
    <w:rsid w:val="004D2B3C"/>
    <w:rsid w:val="004D48DB"/>
    <w:rsid w:val="004D4A87"/>
    <w:rsid w:val="004D5A1E"/>
    <w:rsid w:val="004D7262"/>
    <w:rsid w:val="004E292D"/>
    <w:rsid w:val="004E5402"/>
    <w:rsid w:val="004F6BA9"/>
    <w:rsid w:val="00501B52"/>
    <w:rsid w:val="00505CF5"/>
    <w:rsid w:val="00514996"/>
    <w:rsid w:val="0051611B"/>
    <w:rsid w:val="00524D94"/>
    <w:rsid w:val="005306E5"/>
    <w:rsid w:val="00530E8E"/>
    <w:rsid w:val="00541231"/>
    <w:rsid w:val="0054201A"/>
    <w:rsid w:val="00542396"/>
    <w:rsid w:val="0054389F"/>
    <w:rsid w:val="005464F7"/>
    <w:rsid w:val="00552EE0"/>
    <w:rsid w:val="00562D92"/>
    <w:rsid w:val="00562F4D"/>
    <w:rsid w:val="00564D7F"/>
    <w:rsid w:val="0056500F"/>
    <w:rsid w:val="00565896"/>
    <w:rsid w:val="00566979"/>
    <w:rsid w:val="005706AC"/>
    <w:rsid w:val="0057347D"/>
    <w:rsid w:val="005759C1"/>
    <w:rsid w:val="00576DC4"/>
    <w:rsid w:val="00583230"/>
    <w:rsid w:val="005860F6"/>
    <w:rsid w:val="005870A3"/>
    <w:rsid w:val="005945A0"/>
    <w:rsid w:val="005A128D"/>
    <w:rsid w:val="005B0C51"/>
    <w:rsid w:val="005B48D8"/>
    <w:rsid w:val="005B5E13"/>
    <w:rsid w:val="005C68CD"/>
    <w:rsid w:val="005C752B"/>
    <w:rsid w:val="005C7D40"/>
    <w:rsid w:val="005D19CA"/>
    <w:rsid w:val="005D5695"/>
    <w:rsid w:val="005D6425"/>
    <w:rsid w:val="005D6455"/>
    <w:rsid w:val="005D732C"/>
    <w:rsid w:val="005E10F3"/>
    <w:rsid w:val="005E21DA"/>
    <w:rsid w:val="005E2435"/>
    <w:rsid w:val="005E52F4"/>
    <w:rsid w:val="005E6A56"/>
    <w:rsid w:val="005E7FB0"/>
    <w:rsid w:val="005F1530"/>
    <w:rsid w:val="005F1D8F"/>
    <w:rsid w:val="005F6056"/>
    <w:rsid w:val="00600016"/>
    <w:rsid w:val="00600DF5"/>
    <w:rsid w:val="00603AD0"/>
    <w:rsid w:val="00610572"/>
    <w:rsid w:val="00611738"/>
    <w:rsid w:val="006136A1"/>
    <w:rsid w:val="006144A3"/>
    <w:rsid w:val="00620DF8"/>
    <w:rsid w:val="00621B5B"/>
    <w:rsid w:val="00622B69"/>
    <w:rsid w:val="00623D21"/>
    <w:rsid w:val="00625125"/>
    <w:rsid w:val="00627D51"/>
    <w:rsid w:val="00630974"/>
    <w:rsid w:val="0063176B"/>
    <w:rsid w:val="00634B24"/>
    <w:rsid w:val="0063541A"/>
    <w:rsid w:val="00637EFF"/>
    <w:rsid w:val="00640EB0"/>
    <w:rsid w:val="006453EF"/>
    <w:rsid w:val="00654BB9"/>
    <w:rsid w:val="00656AD7"/>
    <w:rsid w:val="00657A82"/>
    <w:rsid w:val="00675386"/>
    <w:rsid w:val="0068218C"/>
    <w:rsid w:val="0068264E"/>
    <w:rsid w:val="00683732"/>
    <w:rsid w:val="00683BD6"/>
    <w:rsid w:val="0068509D"/>
    <w:rsid w:val="00687EB7"/>
    <w:rsid w:val="00691838"/>
    <w:rsid w:val="00691E4B"/>
    <w:rsid w:val="006926A9"/>
    <w:rsid w:val="00692E97"/>
    <w:rsid w:val="006958BF"/>
    <w:rsid w:val="00696247"/>
    <w:rsid w:val="006A25A3"/>
    <w:rsid w:val="006A3E7A"/>
    <w:rsid w:val="006A3F22"/>
    <w:rsid w:val="006A5CA7"/>
    <w:rsid w:val="006A7F5D"/>
    <w:rsid w:val="006B201E"/>
    <w:rsid w:val="006B3225"/>
    <w:rsid w:val="006B3821"/>
    <w:rsid w:val="006B467F"/>
    <w:rsid w:val="006C12F1"/>
    <w:rsid w:val="006D35E0"/>
    <w:rsid w:val="006D391E"/>
    <w:rsid w:val="006D461C"/>
    <w:rsid w:val="006D5B45"/>
    <w:rsid w:val="006D7613"/>
    <w:rsid w:val="006E4AB3"/>
    <w:rsid w:val="006E5935"/>
    <w:rsid w:val="006E7103"/>
    <w:rsid w:val="006F2CCE"/>
    <w:rsid w:val="006F32FF"/>
    <w:rsid w:val="006F38F2"/>
    <w:rsid w:val="0070146B"/>
    <w:rsid w:val="0070175C"/>
    <w:rsid w:val="00701D86"/>
    <w:rsid w:val="0071021B"/>
    <w:rsid w:val="007117DD"/>
    <w:rsid w:val="007155DA"/>
    <w:rsid w:val="00716F9A"/>
    <w:rsid w:val="00722DAF"/>
    <w:rsid w:val="007354D5"/>
    <w:rsid w:val="00744F72"/>
    <w:rsid w:val="007542A3"/>
    <w:rsid w:val="00757FD1"/>
    <w:rsid w:val="0076056C"/>
    <w:rsid w:val="0076318C"/>
    <w:rsid w:val="0077060E"/>
    <w:rsid w:val="007706FC"/>
    <w:rsid w:val="0077402A"/>
    <w:rsid w:val="007748FE"/>
    <w:rsid w:val="00774936"/>
    <w:rsid w:val="0077548F"/>
    <w:rsid w:val="00775B05"/>
    <w:rsid w:val="00780E83"/>
    <w:rsid w:val="00782114"/>
    <w:rsid w:val="007827CD"/>
    <w:rsid w:val="00786C0F"/>
    <w:rsid w:val="007924E1"/>
    <w:rsid w:val="0079269F"/>
    <w:rsid w:val="00796344"/>
    <w:rsid w:val="0079677D"/>
    <w:rsid w:val="00796CB8"/>
    <w:rsid w:val="007A0FE3"/>
    <w:rsid w:val="007A24B7"/>
    <w:rsid w:val="007A65FD"/>
    <w:rsid w:val="007A6AC3"/>
    <w:rsid w:val="007A6AE2"/>
    <w:rsid w:val="007A7175"/>
    <w:rsid w:val="007A733E"/>
    <w:rsid w:val="007B30B8"/>
    <w:rsid w:val="007B6C9D"/>
    <w:rsid w:val="007C1AAC"/>
    <w:rsid w:val="007C2727"/>
    <w:rsid w:val="007D0AF5"/>
    <w:rsid w:val="007D512B"/>
    <w:rsid w:val="007D5401"/>
    <w:rsid w:val="007E0095"/>
    <w:rsid w:val="007E0B3E"/>
    <w:rsid w:val="007E464C"/>
    <w:rsid w:val="007F07CC"/>
    <w:rsid w:val="007F13E6"/>
    <w:rsid w:val="007F1E9D"/>
    <w:rsid w:val="007F3AE0"/>
    <w:rsid w:val="00800059"/>
    <w:rsid w:val="0081137F"/>
    <w:rsid w:val="00814535"/>
    <w:rsid w:val="00817498"/>
    <w:rsid w:val="00821928"/>
    <w:rsid w:val="00821967"/>
    <w:rsid w:val="00821A1C"/>
    <w:rsid w:val="0082789D"/>
    <w:rsid w:val="008353C2"/>
    <w:rsid w:val="00837003"/>
    <w:rsid w:val="00852A83"/>
    <w:rsid w:val="00854381"/>
    <w:rsid w:val="0085708A"/>
    <w:rsid w:val="00860AE0"/>
    <w:rsid w:val="00861492"/>
    <w:rsid w:val="008640D8"/>
    <w:rsid w:val="0086732D"/>
    <w:rsid w:val="008741D1"/>
    <w:rsid w:val="00876658"/>
    <w:rsid w:val="008769C6"/>
    <w:rsid w:val="00877A37"/>
    <w:rsid w:val="00880A76"/>
    <w:rsid w:val="008831C5"/>
    <w:rsid w:val="00884364"/>
    <w:rsid w:val="008843D7"/>
    <w:rsid w:val="00885D83"/>
    <w:rsid w:val="00885F6B"/>
    <w:rsid w:val="00886D92"/>
    <w:rsid w:val="00890B02"/>
    <w:rsid w:val="00890FF8"/>
    <w:rsid w:val="00894119"/>
    <w:rsid w:val="0089732A"/>
    <w:rsid w:val="008A3BC1"/>
    <w:rsid w:val="008A4787"/>
    <w:rsid w:val="008A61E3"/>
    <w:rsid w:val="008A78ED"/>
    <w:rsid w:val="008B3E20"/>
    <w:rsid w:val="008B6F9B"/>
    <w:rsid w:val="008C055A"/>
    <w:rsid w:val="008C1C15"/>
    <w:rsid w:val="008C1FC0"/>
    <w:rsid w:val="008C2A0A"/>
    <w:rsid w:val="008C3E01"/>
    <w:rsid w:val="008C400B"/>
    <w:rsid w:val="008C4F4E"/>
    <w:rsid w:val="008C6662"/>
    <w:rsid w:val="008C68FD"/>
    <w:rsid w:val="008D21E9"/>
    <w:rsid w:val="008E08E7"/>
    <w:rsid w:val="008E1B1B"/>
    <w:rsid w:val="008E58D2"/>
    <w:rsid w:val="008E66DD"/>
    <w:rsid w:val="008E7064"/>
    <w:rsid w:val="008F1978"/>
    <w:rsid w:val="008F7E40"/>
    <w:rsid w:val="0090205E"/>
    <w:rsid w:val="00902663"/>
    <w:rsid w:val="009027C8"/>
    <w:rsid w:val="0090774F"/>
    <w:rsid w:val="00910DC0"/>
    <w:rsid w:val="00911991"/>
    <w:rsid w:val="0091666F"/>
    <w:rsid w:val="00922339"/>
    <w:rsid w:val="00925E00"/>
    <w:rsid w:val="009301BB"/>
    <w:rsid w:val="00932253"/>
    <w:rsid w:val="00944A36"/>
    <w:rsid w:val="009461A7"/>
    <w:rsid w:val="0094733A"/>
    <w:rsid w:val="0095040B"/>
    <w:rsid w:val="00953283"/>
    <w:rsid w:val="00957826"/>
    <w:rsid w:val="00960AEC"/>
    <w:rsid w:val="009610C5"/>
    <w:rsid w:val="00965F45"/>
    <w:rsid w:val="00973D49"/>
    <w:rsid w:val="00974234"/>
    <w:rsid w:val="0098297B"/>
    <w:rsid w:val="009844A2"/>
    <w:rsid w:val="00984C06"/>
    <w:rsid w:val="009855D6"/>
    <w:rsid w:val="00985D10"/>
    <w:rsid w:val="00993258"/>
    <w:rsid w:val="009A0B69"/>
    <w:rsid w:val="009A0E06"/>
    <w:rsid w:val="009A5D76"/>
    <w:rsid w:val="009A6C18"/>
    <w:rsid w:val="009A75FF"/>
    <w:rsid w:val="009B2779"/>
    <w:rsid w:val="009B33CA"/>
    <w:rsid w:val="009B3AB6"/>
    <w:rsid w:val="009B3CB2"/>
    <w:rsid w:val="009B7D13"/>
    <w:rsid w:val="009D1193"/>
    <w:rsid w:val="009D13AB"/>
    <w:rsid w:val="009D153D"/>
    <w:rsid w:val="009D1B91"/>
    <w:rsid w:val="009D239E"/>
    <w:rsid w:val="009D4DFE"/>
    <w:rsid w:val="009D5D56"/>
    <w:rsid w:val="009D622E"/>
    <w:rsid w:val="009E0265"/>
    <w:rsid w:val="009E2C17"/>
    <w:rsid w:val="009E3044"/>
    <w:rsid w:val="009E3625"/>
    <w:rsid w:val="009E3904"/>
    <w:rsid w:val="009E3FBB"/>
    <w:rsid w:val="009F2972"/>
    <w:rsid w:val="009F6DFF"/>
    <w:rsid w:val="00A01393"/>
    <w:rsid w:val="00A01F0A"/>
    <w:rsid w:val="00A02D62"/>
    <w:rsid w:val="00A04C9E"/>
    <w:rsid w:val="00A04DDA"/>
    <w:rsid w:val="00A060EE"/>
    <w:rsid w:val="00A12F0D"/>
    <w:rsid w:val="00A147F7"/>
    <w:rsid w:val="00A15005"/>
    <w:rsid w:val="00A15AEC"/>
    <w:rsid w:val="00A15E09"/>
    <w:rsid w:val="00A16D19"/>
    <w:rsid w:val="00A16E6F"/>
    <w:rsid w:val="00A206FC"/>
    <w:rsid w:val="00A22E1D"/>
    <w:rsid w:val="00A25158"/>
    <w:rsid w:val="00A26CB8"/>
    <w:rsid w:val="00A26E9E"/>
    <w:rsid w:val="00A27BB0"/>
    <w:rsid w:val="00A27D0B"/>
    <w:rsid w:val="00A27FB8"/>
    <w:rsid w:val="00A33301"/>
    <w:rsid w:val="00A45212"/>
    <w:rsid w:val="00A47754"/>
    <w:rsid w:val="00A528B6"/>
    <w:rsid w:val="00A57FAF"/>
    <w:rsid w:val="00A63553"/>
    <w:rsid w:val="00A675F1"/>
    <w:rsid w:val="00A72348"/>
    <w:rsid w:val="00A81C42"/>
    <w:rsid w:val="00A82C73"/>
    <w:rsid w:val="00A84BCA"/>
    <w:rsid w:val="00A85EB5"/>
    <w:rsid w:val="00A92A0E"/>
    <w:rsid w:val="00A934E3"/>
    <w:rsid w:val="00A93672"/>
    <w:rsid w:val="00AA7BA8"/>
    <w:rsid w:val="00AB0DD8"/>
    <w:rsid w:val="00AC3795"/>
    <w:rsid w:val="00AC7EDB"/>
    <w:rsid w:val="00AD4561"/>
    <w:rsid w:val="00AE03D2"/>
    <w:rsid w:val="00AE2148"/>
    <w:rsid w:val="00AE7607"/>
    <w:rsid w:val="00AF0E3C"/>
    <w:rsid w:val="00AF7A99"/>
    <w:rsid w:val="00B0593A"/>
    <w:rsid w:val="00B2145A"/>
    <w:rsid w:val="00B216BE"/>
    <w:rsid w:val="00B2205A"/>
    <w:rsid w:val="00B2243D"/>
    <w:rsid w:val="00B245B7"/>
    <w:rsid w:val="00B25C3D"/>
    <w:rsid w:val="00B27AF8"/>
    <w:rsid w:val="00B31DAB"/>
    <w:rsid w:val="00B32BC4"/>
    <w:rsid w:val="00B4072C"/>
    <w:rsid w:val="00B42144"/>
    <w:rsid w:val="00B43CA3"/>
    <w:rsid w:val="00B45C6A"/>
    <w:rsid w:val="00B50AAD"/>
    <w:rsid w:val="00B51AF0"/>
    <w:rsid w:val="00B53994"/>
    <w:rsid w:val="00B54DF1"/>
    <w:rsid w:val="00B57959"/>
    <w:rsid w:val="00B61BD0"/>
    <w:rsid w:val="00B64EF9"/>
    <w:rsid w:val="00B66986"/>
    <w:rsid w:val="00B66D28"/>
    <w:rsid w:val="00B67239"/>
    <w:rsid w:val="00B7101E"/>
    <w:rsid w:val="00B73DA7"/>
    <w:rsid w:val="00B809B2"/>
    <w:rsid w:val="00B812FD"/>
    <w:rsid w:val="00B8660E"/>
    <w:rsid w:val="00B940EB"/>
    <w:rsid w:val="00B96384"/>
    <w:rsid w:val="00BA029A"/>
    <w:rsid w:val="00BA4754"/>
    <w:rsid w:val="00BA65A0"/>
    <w:rsid w:val="00BA684B"/>
    <w:rsid w:val="00BA744B"/>
    <w:rsid w:val="00BB4F7A"/>
    <w:rsid w:val="00BB5AC2"/>
    <w:rsid w:val="00BC1BB7"/>
    <w:rsid w:val="00BC2F8E"/>
    <w:rsid w:val="00BC3905"/>
    <w:rsid w:val="00BC5490"/>
    <w:rsid w:val="00BD0E2C"/>
    <w:rsid w:val="00BD194B"/>
    <w:rsid w:val="00BD19E7"/>
    <w:rsid w:val="00BD2FFC"/>
    <w:rsid w:val="00BD4345"/>
    <w:rsid w:val="00BD4C0C"/>
    <w:rsid w:val="00BD6A7A"/>
    <w:rsid w:val="00BE0E64"/>
    <w:rsid w:val="00BE1E14"/>
    <w:rsid w:val="00BE53DD"/>
    <w:rsid w:val="00BE5BD9"/>
    <w:rsid w:val="00BE605B"/>
    <w:rsid w:val="00BF0AF0"/>
    <w:rsid w:val="00BF1FCF"/>
    <w:rsid w:val="00BF3632"/>
    <w:rsid w:val="00C0123C"/>
    <w:rsid w:val="00C0181B"/>
    <w:rsid w:val="00C07312"/>
    <w:rsid w:val="00C075E0"/>
    <w:rsid w:val="00C12177"/>
    <w:rsid w:val="00C12280"/>
    <w:rsid w:val="00C15AD2"/>
    <w:rsid w:val="00C20372"/>
    <w:rsid w:val="00C263AC"/>
    <w:rsid w:val="00C3248A"/>
    <w:rsid w:val="00C41359"/>
    <w:rsid w:val="00C44868"/>
    <w:rsid w:val="00C463B3"/>
    <w:rsid w:val="00C46CFA"/>
    <w:rsid w:val="00C5005B"/>
    <w:rsid w:val="00C51CB9"/>
    <w:rsid w:val="00C536AB"/>
    <w:rsid w:val="00C54079"/>
    <w:rsid w:val="00C54FFC"/>
    <w:rsid w:val="00C60CA7"/>
    <w:rsid w:val="00C60E4F"/>
    <w:rsid w:val="00C64A66"/>
    <w:rsid w:val="00C67AC4"/>
    <w:rsid w:val="00C70823"/>
    <w:rsid w:val="00C8320A"/>
    <w:rsid w:val="00C87C9E"/>
    <w:rsid w:val="00C90D56"/>
    <w:rsid w:val="00C9761A"/>
    <w:rsid w:val="00CA0269"/>
    <w:rsid w:val="00CA4444"/>
    <w:rsid w:val="00CA6081"/>
    <w:rsid w:val="00CA7655"/>
    <w:rsid w:val="00CB141C"/>
    <w:rsid w:val="00CB3D67"/>
    <w:rsid w:val="00CC161A"/>
    <w:rsid w:val="00CC3EAC"/>
    <w:rsid w:val="00CC565B"/>
    <w:rsid w:val="00CC6E5A"/>
    <w:rsid w:val="00CD12D0"/>
    <w:rsid w:val="00CD3253"/>
    <w:rsid w:val="00CD347E"/>
    <w:rsid w:val="00CD6904"/>
    <w:rsid w:val="00CE3851"/>
    <w:rsid w:val="00CE40D1"/>
    <w:rsid w:val="00D00844"/>
    <w:rsid w:val="00D013B3"/>
    <w:rsid w:val="00D11474"/>
    <w:rsid w:val="00D1566C"/>
    <w:rsid w:val="00D15C3F"/>
    <w:rsid w:val="00D16B12"/>
    <w:rsid w:val="00D2185C"/>
    <w:rsid w:val="00D232E5"/>
    <w:rsid w:val="00D2346C"/>
    <w:rsid w:val="00D24194"/>
    <w:rsid w:val="00D243CD"/>
    <w:rsid w:val="00D2650B"/>
    <w:rsid w:val="00D2783F"/>
    <w:rsid w:val="00D33664"/>
    <w:rsid w:val="00D33AC6"/>
    <w:rsid w:val="00D34B69"/>
    <w:rsid w:val="00D42CFE"/>
    <w:rsid w:val="00D43AD1"/>
    <w:rsid w:val="00D50F52"/>
    <w:rsid w:val="00D52F67"/>
    <w:rsid w:val="00D53D87"/>
    <w:rsid w:val="00D5471C"/>
    <w:rsid w:val="00D55953"/>
    <w:rsid w:val="00D6194F"/>
    <w:rsid w:val="00D6350D"/>
    <w:rsid w:val="00D63EE7"/>
    <w:rsid w:val="00D67689"/>
    <w:rsid w:val="00D67873"/>
    <w:rsid w:val="00D718BA"/>
    <w:rsid w:val="00D7503E"/>
    <w:rsid w:val="00D80DF4"/>
    <w:rsid w:val="00D87FC2"/>
    <w:rsid w:val="00D90EF6"/>
    <w:rsid w:val="00D91875"/>
    <w:rsid w:val="00D97BA4"/>
    <w:rsid w:val="00DA57D9"/>
    <w:rsid w:val="00DB2EC5"/>
    <w:rsid w:val="00DB39AB"/>
    <w:rsid w:val="00DB6B07"/>
    <w:rsid w:val="00DB7AF5"/>
    <w:rsid w:val="00DC4DB4"/>
    <w:rsid w:val="00DD06A3"/>
    <w:rsid w:val="00DD1469"/>
    <w:rsid w:val="00DD218A"/>
    <w:rsid w:val="00DD7070"/>
    <w:rsid w:val="00DE0843"/>
    <w:rsid w:val="00DE1C75"/>
    <w:rsid w:val="00DE3638"/>
    <w:rsid w:val="00DE42EC"/>
    <w:rsid w:val="00DE5DBC"/>
    <w:rsid w:val="00DE7D63"/>
    <w:rsid w:val="00DF236E"/>
    <w:rsid w:val="00DF3CFA"/>
    <w:rsid w:val="00DF5492"/>
    <w:rsid w:val="00DF7CF7"/>
    <w:rsid w:val="00E00299"/>
    <w:rsid w:val="00E01AF2"/>
    <w:rsid w:val="00E03A72"/>
    <w:rsid w:val="00E05F23"/>
    <w:rsid w:val="00E06A88"/>
    <w:rsid w:val="00E10DC8"/>
    <w:rsid w:val="00E11DAB"/>
    <w:rsid w:val="00E141A4"/>
    <w:rsid w:val="00E20ADA"/>
    <w:rsid w:val="00E211E8"/>
    <w:rsid w:val="00E22E47"/>
    <w:rsid w:val="00E31445"/>
    <w:rsid w:val="00E33768"/>
    <w:rsid w:val="00E341E7"/>
    <w:rsid w:val="00E3456E"/>
    <w:rsid w:val="00E35CB7"/>
    <w:rsid w:val="00E54868"/>
    <w:rsid w:val="00E54B2D"/>
    <w:rsid w:val="00E551B2"/>
    <w:rsid w:val="00E5739C"/>
    <w:rsid w:val="00E57D1A"/>
    <w:rsid w:val="00E60B10"/>
    <w:rsid w:val="00E61147"/>
    <w:rsid w:val="00E622EF"/>
    <w:rsid w:val="00E629FA"/>
    <w:rsid w:val="00E670DE"/>
    <w:rsid w:val="00E70160"/>
    <w:rsid w:val="00E77EFB"/>
    <w:rsid w:val="00E851A7"/>
    <w:rsid w:val="00E90D91"/>
    <w:rsid w:val="00E9539D"/>
    <w:rsid w:val="00E97A0F"/>
    <w:rsid w:val="00EA127D"/>
    <w:rsid w:val="00EA1616"/>
    <w:rsid w:val="00EA1F77"/>
    <w:rsid w:val="00EA33BC"/>
    <w:rsid w:val="00EB278E"/>
    <w:rsid w:val="00EB506C"/>
    <w:rsid w:val="00EB58C8"/>
    <w:rsid w:val="00EB6494"/>
    <w:rsid w:val="00EB73A8"/>
    <w:rsid w:val="00EC189E"/>
    <w:rsid w:val="00EC394B"/>
    <w:rsid w:val="00EC61C1"/>
    <w:rsid w:val="00EC69B5"/>
    <w:rsid w:val="00ED2A57"/>
    <w:rsid w:val="00ED2B29"/>
    <w:rsid w:val="00EE45BD"/>
    <w:rsid w:val="00EE4ABD"/>
    <w:rsid w:val="00EE63E2"/>
    <w:rsid w:val="00EE6A77"/>
    <w:rsid w:val="00EE6D7A"/>
    <w:rsid w:val="00EF1082"/>
    <w:rsid w:val="00EF1E38"/>
    <w:rsid w:val="00EF1FB0"/>
    <w:rsid w:val="00F07A0D"/>
    <w:rsid w:val="00F14209"/>
    <w:rsid w:val="00F15296"/>
    <w:rsid w:val="00F15C25"/>
    <w:rsid w:val="00F15DE0"/>
    <w:rsid w:val="00F20D46"/>
    <w:rsid w:val="00F2106B"/>
    <w:rsid w:val="00F24F2F"/>
    <w:rsid w:val="00F262BA"/>
    <w:rsid w:val="00F345C9"/>
    <w:rsid w:val="00F36076"/>
    <w:rsid w:val="00F36F81"/>
    <w:rsid w:val="00F40169"/>
    <w:rsid w:val="00F4167E"/>
    <w:rsid w:val="00F42CAE"/>
    <w:rsid w:val="00F43DEE"/>
    <w:rsid w:val="00F44288"/>
    <w:rsid w:val="00F4524B"/>
    <w:rsid w:val="00F531E1"/>
    <w:rsid w:val="00F54F0C"/>
    <w:rsid w:val="00F552D3"/>
    <w:rsid w:val="00F5679C"/>
    <w:rsid w:val="00F569E8"/>
    <w:rsid w:val="00F6002B"/>
    <w:rsid w:val="00F63A30"/>
    <w:rsid w:val="00F65874"/>
    <w:rsid w:val="00F664BC"/>
    <w:rsid w:val="00F671DF"/>
    <w:rsid w:val="00F67986"/>
    <w:rsid w:val="00F870A8"/>
    <w:rsid w:val="00F878C2"/>
    <w:rsid w:val="00F901C5"/>
    <w:rsid w:val="00F913A1"/>
    <w:rsid w:val="00F94641"/>
    <w:rsid w:val="00FB121E"/>
    <w:rsid w:val="00FB38DC"/>
    <w:rsid w:val="00FB6333"/>
    <w:rsid w:val="00FC2C76"/>
    <w:rsid w:val="00FC4642"/>
    <w:rsid w:val="00FC6DDF"/>
    <w:rsid w:val="00FD0842"/>
    <w:rsid w:val="00FD14C7"/>
    <w:rsid w:val="00FD2D1D"/>
    <w:rsid w:val="00FD4ADF"/>
    <w:rsid w:val="00FD5419"/>
    <w:rsid w:val="00FD7147"/>
    <w:rsid w:val="00FE0193"/>
    <w:rsid w:val="00FE0C17"/>
    <w:rsid w:val="00FE4E6E"/>
    <w:rsid w:val="00FE59D6"/>
    <w:rsid w:val="00FF51F2"/>
    <w:rsid w:val="00FF5A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249032"/>
  <w15:docId w15:val="{5C7998C8-7E9F-4822-89AB-7CD3C83B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0F3"/>
    <w:pPr>
      <w:tabs>
        <w:tab w:val="left" w:pos="567"/>
        <w:tab w:val="left" w:pos="992"/>
        <w:tab w:val="left" w:pos="1418"/>
      </w:tabs>
      <w:spacing w:line="240" w:lineRule="exact"/>
      <w:jc w:val="lowKashida"/>
    </w:pPr>
    <w:rPr>
      <w:rFonts w:cs="Arabic Transparent"/>
      <w:sz w:val="22"/>
      <w:szCs w:val="24"/>
    </w:rPr>
  </w:style>
  <w:style w:type="paragraph" w:styleId="Heading1">
    <w:name w:val="heading 1"/>
    <w:basedOn w:val="Normal"/>
    <w:next w:val="Normal"/>
    <w:qFormat/>
    <w:rsid w:val="005E10F3"/>
    <w:pPr>
      <w:keepNext/>
      <w:tabs>
        <w:tab w:val="clear" w:pos="567"/>
        <w:tab w:val="clear" w:pos="992"/>
        <w:tab w:val="clear" w:pos="1418"/>
      </w:tabs>
      <w:spacing w:line="240" w:lineRule="auto"/>
      <w:ind w:left="113" w:right="113"/>
      <w:jc w:val="left"/>
      <w:outlineLvl w:val="0"/>
    </w:pPr>
    <w:rPr>
      <w:rFonts w:cs="Traditional Arabic"/>
      <w:b/>
      <w:bCs/>
      <w:sz w:val="24"/>
      <w:szCs w:val="28"/>
      <w:lang w:val="en-GB"/>
    </w:rPr>
  </w:style>
  <w:style w:type="paragraph" w:styleId="Heading2">
    <w:name w:val="heading 2"/>
    <w:basedOn w:val="Normal"/>
    <w:next w:val="Normal"/>
    <w:qFormat/>
    <w:rsid w:val="005E10F3"/>
    <w:pPr>
      <w:keepNext/>
      <w:tabs>
        <w:tab w:val="clear" w:pos="567"/>
        <w:tab w:val="clear" w:pos="992"/>
        <w:tab w:val="clear" w:pos="1418"/>
      </w:tabs>
      <w:spacing w:line="240" w:lineRule="auto"/>
      <w:ind w:left="113" w:right="113"/>
      <w:jc w:val="center"/>
      <w:outlineLvl w:val="1"/>
    </w:pPr>
    <w:rPr>
      <w:rFonts w:cs="Traditional Arabic"/>
      <w:b/>
      <w:bCs/>
      <w:sz w:val="24"/>
      <w:szCs w:val="28"/>
      <w:lang w:val="en-GB"/>
    </w:rPr>
  </w:style>
  <w:style w:type="paragraph" w:styleId="Heading3">
    <w:name w:val="heading 3"/>
    <w:basedOn w:val="Normal"/>
    <w:next w:val="Normal"/>
    <w:qFormat/>
    <w:rsid w:val="005E10F3"/>
    <w:pPr>
      <w:keepNext/>
      <w:tabs>
        <w:tab w:val="clear" w:pos="567"/>
        <w:tab w:val="clear" w:pos="992"/>
        <w:tab w:val="clear" w:pos="1418"/>
      </w:tabs>
      <w:spacing w:line="240" w:lineRule="auto"/>
      <w:ind w:left="113" w:right="113"/>
      <w:jc w:val="left"/>
      <w:outlineLvl w:val="2"/>
    </w:pPr>
    <w:rPr>
      <w:rFonts w:cs="Traditional Arabic"/>
      <w:b/>
      <w:bCs/>
      <w:sz w:val="24"/>
      <w:szCs w:val="28"/>
    </w:rPr>
  </w:style>
  <w:style w:type="paragraph" w:styleId="Heading4">
    <w:name w:val="heading 4"/>
    <w:basedOn w:val="Normal"/>
    <w:next w:val="Normal"/>
    <w:qFormat/>
    <w:rsid w:val="005E10F3"/>
    <w:pPr>
      <w:keepNext/>
      <w:tabs>
        <w:tab w:val="clear" w:pos="567"/>
        <w:tab w:val="clear" w:pos="992"/>
        <w:tab w:val="clear" w:pos="1418"/>
      </w:tabs>
      <w:spacing w:line="240" w:lineRule="auto"/>
      <w:ind w:left="113" w:right="113"/>
      <w:jc w:val="center"/>
      <w:outlineLvl w:val="3"/>
    </w:pPr>
    <w:rPr>
      <w:rFonts w:cs="Traditional Arabic"/>
      <w:i/>
      <w:iCs/>
      <w:sz w:val="24"/>
      <w:szCs w:val="28"/>
      <w:lang w:val="en-GB"/>
    </w:rPr>
  </w:style>
  <w:style w:type="paragraph" w:styleId="Heading5">
    <w:name w:val="heading 5"/>
    <w:basedOn w:val="Normal"/>
    <w:next w:val="Normal"/>
    <w:qFormat/>
    <w:rsid w:val="005E10F3"/>
    <w:pPr>
      <w:keepNext/>
      <w:tabs>
        <w:tab w:val="clear" w:pos="567"/>
        <w:tab w:val="clear" w:pos="992"/>
        <w:tab w:val="clear" w:pos="1418"/>
      </w:tabs>
      <w:spacing w:line="240" w:lineRule="auto"/>
      <w:ind w:left="360" w:right="113"/>
      <w:jc w:val="center"/>
      <w:outlineLvl w:val="4"/>
    </w:pPr>
    <w:rPr>
      <w:rFonts w:cs="Traditional Arabic"/>
      <w:b/>
      <w:bCs/>
      <w:sz w:val="24"/>
      <w:szCs w:val="28"/>
    </w:rPr>
  </w:style>
  <w:style w:type="paragraph" w:styleId="Heading6">
    <w:name w:val="heading 6"/>
    <w:basedOn w:val="Normal"/>
    <w:next w:val="Normal"/>
    <w:qFormat/>
    <w:rsid w:val="005E10F3"/>
    <w:pPr>
      <w:keepNext/>
      <w:tabs>
        <w:tab w:val="clear" w:pos="1418"/>
      </w:tabs>
      <w:ind w:left="113" w:right="113"/>
      <w:jc w:val="center"/>
      <w:outlineLvl w:val="5"/>
    </w:pPr>
    <w:rPr>
      <w:b/>
      <w:bCs/>
      <w:sz w:val="26"/>
      <w:szCs w:val="26"/>
    </w:rPr>
  </w:style>
  <w:style w:type="paragraph" w:styleId="Heading7">
    <w:name w:val="heading 7"/>
    <w:basedOn w:val="Normal"/>
    <w:next w:val="Normal"/>
    <w:qFormat/>
    <w:rsid w:val="005E10F3"/>
    <w:pPr>
      <w:keepNext/>
      <w:tabs>
        <w:tab w:val="clear" w:pos="1418"/>
      </w:tabs>
      <w:jc w:val="center"/>
      <w:outlineLvl w:val="6"/>
    </w:pPr>
    <w:rPr>
      <w:b/>
      <w:bCs/>
      <w:szCs w:val="28"/>
    </w:rPr>
  </w:style>
  <w:style w:type="paragraph" w:styleId="Heading8">
    <w:name w:val="heading 8"/>
    <w:basedOn w:val="Normal"/>
    <w:next w:val="Normal"/>
    <w:qFormat/>
    <w:rsid w:val="005E10F3"/>
    <w:pPr>
      <w:keepNext/>
      <w:widowControl w:val="0"/>
      <w:tabs>
        <w:tab w:val="clear" w:pos="1418"/>
      </w:tabs>
      <w:outlineLvl w:val="7"/>
    </w:pPr>
    <w:rPr>
      <w:szCs w:val="28"/>
      <w:u w:val="single"/>
    </w:rPr>
  </w:style>
  <w:style w:type="paragraph" w:styleId="Heading9">
    <w:name w:val="heading 9"/>
    <w:basedOn w:val="Normal"/>
    <w:next w:val="Normal"/>
    <w:qFormat/>
    <w:rsid w:val="005E10F3"/>
    <w:pPr>
      <w:keepNext/>
      <w:tabs>
        <w:tab w:val="clear" w:pos="1418"/>
      </w:tabs>
      <w:outlineLvl w:val="8"/>
    </w:pPr>
    <w:rPr>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E10F3"/>
    <w:pPr>
      <w:spacing w:after="120" w:line="220" w:lineRule="exact"/>
      <w:ind w:firstLine="567"/>
    </w:pPr>
    <w:rPr>
      <w:sz w:val="18"/>
      <w:szCs w:val="22"/>
    </w:rPr>
  </w:style>
  <w:style w:type="character" w:styleId="FootnoteReference">
    <w:name w:val="footnote reference"/>
    <w:basedOn w:val="DefaultParagraphFont"/>
    <w:semiHidden/>
    <w:rsid w:val="005E10F3"/>
    <w:rPr>
      <w:vertAlign w:val="superscript"/>
    </w:rPr>
  </w:style>
  <w:style w:type="paragraph" w:styleId="BodyText">
    <w:name w:val="Body Text"/>
    <w:basedOn w:val="Normal"/>
    <w:rsid w:val="005E10F3"/>
    <w:pPr>
      <w:tabs>
        <w:tab w:val="clear" w:pos="1418"/>
      </w:tabs>
    </w:pPr>
    <w:rPr>
      <w:szCs w:val="28"/>
    </w:rPr>
  </w:style>
  <w:style w:type="paragraph" w:styleId="Subtitle">
    <w:name w:val="Subtitle"/>
    <w:basedOn w:val="Normal"/>
    <w:qFormat/>
    <w:rsid w:val="005E10F3"/>
    <w:pPr>
      <w:tabs>
        <w:tab w:val="clear" w:pos="1418"/>
      </w:tabs>
    </w:pPr>
    <w:rPr>
      <w:szCs w:val="28"/>
      <w:u w:val="single"/>
    </w:rPr>
  </w:style>
  <w:style w:type="character" w:styleId="FollowedHyperlink">
    <w:name w:val="FollowedHyperlink"/>
    <w:basedOn w:val="DefaultParagraphFont"/>
    <w:rsid w:val="005E10F3"/>
    <w:rPr>
      <w:color w:val="800080"/>
      <w:u w:val="single"/>
    </w:rPr>
  </w:style>
  <w:style w:type="paragraph" w:styleId="BodyTextIndent">
    <w:name w:val="Body Text Indent"/>
    <w:basedOn w:val="Normal"/>
    <w:rsid w:val="005E10F3"/>
    <w:pPr>
      <w:tabs>
        <w:tab w:val="clear" w:pos="567"/>
        <w:tab w:val="clear" w:pos="992"/>
        <w:tab w:val="clear" w:pos="1418"/>
      </w:tabs>
      <w:spacing w:line="240" w:lineRule="auto"/>
      <w:ind w:left="113" w:right="113" w:firstLine="720"/>
      <w:jc w:val="center"/>
    </w:pPr>
    <w:rPr>
      <w:rFonts w:cs="Traditional Arabic"/>
      <w:sz w:val="24"/>
      <w:szCs w:val="28"/>
    </w:rPr>
  </w:style>
  <w:style w:type="paragraph" w:styleId="BodyTextIndent3">
    <w:name w:val="Body Text Indent 3"/>
    <w:basedOn w:val="Normal"/>
    <w:rsid w:val="005E10F3"/>
    <w:pPr>
      <w:tabs>
        <w:tab w:val="clear" w:pos="567"/>
        <w:tab w:val="clear" w:pos="992"/>
        <w:tab w:val="clear" w:pos="1418"/>
      </w:tabs>
      <w:spacing w:line="240" w:lineRule="auto"/>
      <w:ind w:left="360" w:right="113"/>
      <w:jc w:val="left"/>
    </w:pPr>
    <w:rPr>
      <w:rFonts w:cs="Traditional Arabic"/>
      <w:sz w:val="24"/>
      <w:szCs w:val="28"/>
    </w:rPr>
  </w:style>
  <w:style w:type="paragraph" w:styleId="BodyTextIndent2">
    <w:name w:val="Body Text Indent 2"/>
    <w:basedOn w:val="Normal"/>
    <w:rsid w:val="005E10F3"/>
    <w:pPr>
      <w:tabs>
        <w:tab w:val="clear" w:pos="567"/>
        <w:tab w:val="clear" w:pos="992"/>
        <w:tab w:val="clear" w:pos="1418"/>
      </w:tabs>
      <w:spacing w:line="240" w:lineRule="auto"/>
      <w:ind w:left="360" w:right="113"/>
    </w:pPr>
    <w:rPr>
      <w:rFonts w:cs="Traditional Arabic"/>
      <w:sz w:val="24"/>
      <w:szCs w:val="28"/>
    </w:rPr>
  </w:style>
  <w:style w:type="paragraph" w:styleId="BodyText2">
    <w:name w:val="Body Text 2"/>
    <w:basedOn w:val="Normal"/>
    <w:rsid w:val="005E10F3"/>
    <w:pPr>
      <w:tabs>
        <w:tab w:val="clear" w:pos="567"/>
        <w:tab w:val="clear" w:pos="992"/>
        <w:tab w:val="clear" w:pos="1418"/>
      </w:tabs>
      <w:spacing w:line="240" w:lineRule="auto"/>
      <w:ind w:left="113" w:right="113"/>
      <w:jc w:val="center"/>
    </w:pPr>
    <w:rPr>
      <w:rFonts w:cs="Traditional Arabic"/>
      <w:sz w:val="24"/>
      <w:szCs w:val="28"/>
    </w:rPr>
  </w:style>
  <w:style w:type="paragraph" w:styleId="BodyText3">
    <w:name w:val="Body Text 3"/>
    <w:basedOn w:val="Normal"/>
    <w:rsid w:val="005E10F3"/>
    <w:pPr>
      <w:tabs>
        <w:tab w:val="clear" w:pos="567"/>
        <w:tab w:val="clear" w:pos="992"/>
        <w:tab w:val="clear" w:pos="1418"/>
      </w:tabs>
      <w:spacing w:line="240" w:lineRule="auto"/>
      <w:ind w:left="113" w:right="113"/>
    </w:pPr>
    <w:rPr>
      <w:rFonts w:cs="Traditional Arabic"/>
      <w:sz w:val="24"/>
      <w:szCs w:val="28"/>
      <w:lang w:val="en-GB"/>
    </w:rPr>
  </w:style>
  <w:style w:type="paragraph" w:customStyle="1" w:styleId="center">
    <w:name w:val="center"/>
    <w:basedOn w:val="Heading2"/>
    <w:rsid w:val="005E10F3"/>
    <w:pPr>
      <w:bidi/>
    </w:pPr>
    <w:rPr>
      <w:sz w:val="28"/>
      <w:szCs w:val="33"/>
    </w:rPr>
  </w:style>
  <w:style w:type="paragraph" w:styleId="Title">
    <w:name w:val="Title"/>
    <w:basedOn w:val="Normal"/>
    <w:qFormat/>
    <w:rsid w:val="005E10F3"/>
    <w:pPr>
      <w:tabs>
        <w:tab w:val="clear" w:pos="567"/>
        <w:tab w:val="clear" w:pos="992"/>
        <w:tab w:val="clear" w:pos="1418"/>
      </w:tabs>
      <w:bidi/>
      <w:spacing w:line="320" w:lineRule="exact"/>
      <w:ind w:left="113" w:right="113"/>
      <w:jc w:val="center"/>
    </w:pPr>
    <w:rPr>
      <w:rFonts w:cs="Traditional Arabic"/>
      <w:b/>
      <w:bCs/>
      <w:szCs w:val="26"/>
    </w:rPr>
  </w:style>
  <w:style w:type="paragraph" w:customStyle="1" w:styleId="RULER">
    <w:name w:val="RULER"/>
    <w:basedOn w:val="Header"/>
    <w:rsid w:val="005E10F3"/>
    <w:pPr>
      <w:tabs>
        <w:tab w:val="clear" w:pos="4320"/>
        <w:tab w:val="clear" w:pos="8640"/>
        <w:tab w:val="left" w:pos="540"/>
        <w:tab w:val="left" w:pos="1080"/>
        <w:tab w:val="left" w:pos="1620"/>
      </w:tabs>
      <w:jc w:val="lowKashida"/>
    </w:pPr>
    <w:rPr>
      <w:sz w:val="22"/>
      <w:szCs w:val="26"/>
    </w:rPr>
  </w:style>
  <w:style w:type="paragraph" w:styleId="Header">
    <w:name w:val="header"/>
    <w:basedOn w:val="Normal"/>
    <w:rsid w:val="005E10F3"/>
    <w:pPr>
      <w:tabs>
        <w:tab w:val="clear" w:pos="567"/>
        <w:tab w:val="clear" w:pos="992"/>
        <w:tab w:val="clear" w:pos="1418"/>
        <w:tab w:val="center" w:pos="4320"/>
        <w:tab w:val="right" w:pos="8640"/>
      </w:tabs>
      <w:spacing w:line="240" w:lineRule="auto"/>
      <w:ind w:left="113" w:right="113"/>
      <w:jc w:val="left"/>
    </w:pPr>
    <w:rPr>
      <w:rFonts w:cs="Traditional Arabic"/>
      <w:sz w:val="24"/>
      <w:szCs w:val="28"/>
      <w:lang w:val="en-GB"/>
    </w:rPr>
  </w:style>
  <w:style w:type="character" w:styleId="Hyperlink">
    <w:name w:val="Hyperlink"/>
    <w:basedOn w:val="DefaultParagraphFont"/>
    <w:uiPriority w:val="99"/>
    <w:rsid w:val="005E10F3"/>
    <w:rPr>
      <w:color w:val="0000FF"/>
      <w:u w:val="single"/>
    </w:rPr>
  </w:style>
  <w:style w:type="paragraph" w:styleId="Footer">
    <w:name w:val="footer"/>
    <w:basedOn w:val="Normal"/>
    <w:link w:val="FooterChar"/>
    <w:uiPriority w:val="99"/>
    <w:rsid w:val="005E10F3"/>
    <w:pPr>
      <w:tabs>
        <w:tab w:val="clear" w:pos="567"/>
        <w:tab w:val="clear" w:pos="992"/>
        <w:tab w:val="clear" w:pos="1418"/>
        <w:tab w:val="center" w:pos="4153"/>
        <w:tab w:val="right" w:pos="8306"/>
      </w:tabs>
      <w:bidi/>
      <w:spacing w:line="240" w:lineRule="auto"/>
      <w:ind w:left="113" w:right="113"/>
      <w:jc w:val="left"/>
    </w:pPr>
    <w:rPr>
      <w:rFonts w:cs="Traditional Arabic"/>
      <w:sz w:val="20"/>
    </w:rPr>
  </w:style>
  <w:style w:type="character" w:styleId="PageNumber">
    <w:name w:val="page number"/>
    <w:basedOn w:val="DefaultParagraphFont"/>
    <w:rsid w:val="005E10F3"/>
  </w:style>
  <w:style w:type="paragraph" w:styleId="PlainText">
    <w:name w:val="Plain Text"/>
    <w:basedOn w:val="Normal"/>
    <w:rsid w:val="005E10F3"/>
    <w:pPr>
      <w:tabs>
        <w:tab w:val="clear" w:pos="567"/>
        <w:tab w:val="clear" w:pos="992"/>
        <w:tab w:val="clear" w:pos="1418"/>
      </w:tabs>
      <w:spacing w:line="240" w:lineRule="auto"/>
      <w:jc w:val="left"/>
    </w:pPr>
    <w:rPr>
      <w:rFonts w:ascii="Courier New" w:hAnsi="Courier New" w:cs="Traditional Arabic"/>
      <w:sz w:val="20"/>
    </w:rPr>
  </w:style>
  <w:style w:type="paragraph" w:styleId="BlockText">
    <w:name w:val="Block Text"/>
    <w:basedOn w:val="Normal"/>
    <w:rsid w:val="005E10F3"/>
    <w:pPr>
      <w:ind w:left="113" w:right="113"/>
    </w:pPr>
    <w:rPr>
      <w:szCs w:val="22"/>
      <w:lang w:eastAsia="en-GB"/>
    </w:rPr>
  </w:style>
  <w:style w:type="paragraph" w:styleId="HTMLPreformatted">
    <w:name w:val="HTML Preformatted"/>
    <w:basedOn w:val="Normal"/>
    <w:rsid w:val="00BA744B"/>
    <w:pPr>
      <w:tabs>
        <w:tab w:val="clear" w:pos="567"/>
        <w:tab w:val="clear" w:pos="992"/>
        <w:tab w:val="clear" w:pos="1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4"/>
    </w:rPr>
  </w:style>
  <w:style w:type="table" w:styleId="TableGrid">
    <w:name w:val="Table Grid"/>
    <w:basedOn w:val="TableNormal"/>
    <w:rsid w:val="003644A3"/>
    <w:pPr>
      <w:tabs>
        <w:tab w:val="left" w:pos="567"/>
        <w:tab w:val="left" w:pos="992"/>
        <w:tab w:val="left" w:pos="1418"/>
      </w:tabs>
      <w:spacing w:line="240" w:lineRule="exact"/>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0A28CE"/>
    <w:pPr>
      <w:tabs>
        <w:tab w:val="clear" w:pos="567"/>
        <w:tab w:val="clear" w:pos="992"/>
        <w:tab w:val="clear" w:pos="1418"/>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pPr>
    <w:rPr>
      <w:rFonts w:cs="Traditional Arabic"/>
      <w:spacing w:val="4"/>
      <w:w w:val="103"/>
      <w:kern w:val="14"/>
      <w:sz w:val="20"/>
      <w:lang w:val="en-GB" w:eastAsia="zh-CN"/>
    </w:rPr>
  </w:style>
  <w:style w:type="paragraph" w:customStyle="1" w:styleId="H23">
    <w:name w:val="_ H_2/3"/>
    <w:basedOn w:val="Normal"/>
    <w:next w:val="SingleTxt"/>
    <w:rsid w:val="000A28CE"/>
    <w:pPr>
      <w:keepNext/>
      <w:keepLines/>
      <w:tabs>
        <w:tab w:val="clear" w:pos="567"/>
        <w:tab w:val="clear" w:pos="992"/>
        <w:tab w:val="clear" w:pos="1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7" w:hanging="1267"/>
      <w:jc w:val="left"/>
      <w:outlineLvl w:val="1"/>
    </w:pPr>
    <w:rPr>
      <w:rFonts w:cs="Times New Roman"/>
      <w:b/>
      <w:spacing w:val="2"/>
      <w:w w:val="103"/>
      <w:kern w:val="14"/>
      <w:sz w:val="20"/>
      <w:szCs w:val="20"/>
      <w:lang w:val="en-GB"/>
    </w:rPr>
  </w:style>
  <w:style w:type="paragraph" w:customStyle="1" w:styleId="H1">
    <w:name w:val="_ H_1"/>
    <w:basedOn w:val="Normal"/>
    <w:next w:val="SingleTxt"/>
    <w:rsid w:val="000A28CE"/>
    <w:pPr>
      <w:keepNext/>
      <w:keepLines/>
      <w:tabs>
        <w:tab w:val="clear" w:pos="567"/>
        <w:tab w:val="clear" w:pos="992"/>
        <w:tab w:val="clear" w:pos="1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jc w:val="left"/>
      <w:outlineLvl w:val="0"/>
    </w:pPr>
    <w:rPr>
      <w:rFonts w:cs="Times New Roman"/>
      <w:b/>
      <w:spacing w:val="4"/>
      <w:w w:val="103"/>
      <w:kern w:val="14"/>
      <w:sz w:val="24"/>
      <w:szCs w:val="20"/>
      <w:lang w:val="en-GB"/>
    </w:rPr>
  </w:style>
  <w:style w:type="paragraph" w:customStyle="1" w:styleId="H4">
    <w:name w:val="_ H_4"/>
    <w:basedOn w:val="Normal"/>
    <w:next w:val="SingleTxt"/>
    <w:rsid w:val="000A28CE"/>
    <w:pPr>
      <w:keepNext/>
      <w:keepLines/>
      <w:tabs>
        <w:tab w:val="clear" w:pos="567"/>
        <w:tab w:val="clear" w:pos="992"/>
        <w:tab w:val="clear" w:pos="1418"/>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ind w:left="1267" w:right="1267" w:hanging="1267"/>
      <w:jc w:val="left"/>
      <w:outlineLvl w:val="3"/>
    </w:pPr>
    <w:rPr>
      <w:rFonts w:cs="Times New Roman"/>
      <w:i/>
      <w:spacing w:val="3"/>
      <w:w w:val="103"/>
      <w:kern w:val="14"/>
      <w:sz w:val="20"/>
      <w:szCs w:val="20"/>
      <w:lang w:val="en-GB"/>
    </w:rPr>
  </w:style>
  <w:style w:type="character" w:styleId="CommentReference">
    <w:name w:val="annotation reference"/>
    <w:basedOn w:val="DefaultParagraphFont"/>
    <w:semiHidden/>
    <w:rsid w:val="00057F32"/>
    <w:rPr>
      <w:sz w:val="16"/>
      <w:szCs w:val="16"/>
    </w:rPr>
  </w:style>
  <w:style w:type="paragraph" w:styleId="CommentText">
    <w:name w:val="annotation text"/>
    <w:basedOn w:val="Normal"/>
    <w:link w:val="CommentTextChar"/>
    <w:semiHidden/>
    <w:rsid w:val="00057F32"/>
    <w:pPr>
      <w:tabs>
        <w:tab w:val="clear" w:pos="567"/>
        <w:tab w:val="clear" w:pos="992"/>
        <w:tab w:val="clear" w:pos="1418"/>
      </w:tabs>
      <w:spacing w:line="240" w:lineRule="auto"/>
      <w:jc w:val="left"/>
    </w:pPr>
    <w:rPr>
      <w:rFonts w:cs="Times New Roman"/>
      <w:sz w:val="20"/>
      <w:szCs w:val="20"/>
    </w:rPr>
  </w:style>
  <w:style w:type="paragraph" w:styleId="ListParagraph">
    <w:name w:val="List Paragraph"/>
    <w:basedOn w:val="Normal"/>
    <w:uiPriority w:val="34"/>
    <w:qFormat/>
    <w:rsid w:val="00786C0F"/>
    <w:pPr>
      <w:tabs>
        <w:tab w:val="clear" w:pos="567"/>
        <w:tab w:val="clear" w:pos="992"/>
        <w:tab w:val="clear" w:pos="1418"/>
      </w:tabs>
      <w:spacing w:after="200" w:line="276" w:lineRule="auto"/>
      <w:ind w:left="720"/>
      <w:contextualSpacing/>
      <w:jc w:val="left"/>
    </w:pPr>
    <w:rPr>
      <w:rFonts w:ascii="Calibri" w:eastAsia="Calibri" w:hAnsi="Calibri" w:cs="Arial"/>
      <w:szCs w:val="22"/>
    </w:rPr>
  </w:style>
  <w:style w:type="character" w:customStyle="1" w:styleId="FootnoteTextChar">
    <w:name w:val="Footnote Text Char"/>
    <w:basedOn w:val="DefaultParagraphFont"/>
    <w:link w:val="FootnoteText"/>
    <w:uiPriority w:val="99"/>
    <w:semiHidden/>
    <w:rsid w:val="009F6DFF"/>
    <w:rPr>
      <w:rFonts w:cs="Arabic Transparent"/>
      <w:sz w:val="18"/>
      <w:szCs w:val="22"/>
    </w:rPr>
  </w:style>
  <w:style w:type="paragraph" w:customStyle="1" w:styleId="Default">
    <w:name w:val="Default"/>
    <w:rsid w:val="00353B20"/>
    <w:pPr>
      <w:autoSpaceDE w:val="0"/>
      <w:autoSpaceDN w:val="0"/>
      <w:adjustRightInd w:val="0"/>
    </w:pPr>
    <w:rPr>
      <w:rFonts w:eastAsia="Calibri"/>
      <w:color w:val="000000"/>
      <w:sz w:val="24"/>
      <w:szCs w:val="24"/>
    </w:rPr>
  </w:style>
  <w:style w:type="paragraph" w:customStyle="1" w:styleId="Char1CharCharChar">
    <w:name w:val="Char1 Char Char Char"/>
    <w:basedOn w:val="Normal"/>
    <w:rsid w:val="00780E83"/>
    <w:pPr>
      <w:tabs>
        <w:tab w:val="clear" w:pos="567"/>
        <w:tab w:val="clear" w:pos="992"/>
        <w:tab w:val="clear" w:pos="1418"/>
      </w:tabs>
      <w:spacing w:after="160"/>
      <w:jc w:val="left"/>
    </w:pPr>
    <w:rPr>
      <w:rFonts w:ascii="Verdana" w:hAnsi="Verdana" w:cs="Angsana New"/>
      <w:sz w:val="20"/>
      <w:szCs w:val="20"/>
    </w:rPr>
  </w:style>
  <w:style w:type="character" w:customStyle="1" w:styleId="bajadaportada">
    <w:name w:val="bajadaportada"/>
    <w:basedOn w:val="DefaultParagraphFont"/>
    <w:uiPriority w:val="99"/>
    <w:rsid w:val="00C9761A"/>
  </w:style>
  <w:style w:type="character" w:customStyle="1" w:styleId="FooterChar">
    <w:name w:val="Footer Char"/>
    <w:basedOn w:val="DefaultParagraphFont"/>
    <w:link w:val="Footer"/>
    <w:uiPriority w:val="99"/>
    <w:rsid w:val="00D24194"/>
    <w:rPr>
      <w:rFonts w:cs="Traditional Arabic"/>
      <w:szCs w:val="24"/>
    </w:rPr>
  </w:style>
  <w:style w:type="paragraph" w:styleId="BalloonText">
    <w:name w:val="Balloon Text"/>
    <w:basedOn w:val="Normal"/>
    <w:link w:val="BalloonTextChar"/>
    <w:rsid w:val="002331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33121"/>
    <w:rPr>
      <w:rFonts w:ascii="Tahoma" w:hAnsi="Tahoma" w:cs="Tahoma"/>
      <w:sz w:val="16"/>
      <w:szCs w:val="16"/>
    </w:rPr>
  </w:style>
  <w:style w:type="paragraph" w:styleId="NormalWeb">
    <w:name w:val="Normal (Web)"/>
    <w:basedOn w:val="Normal"/>
    <w:uiPriority w:val="99"/>
    <w:unhideWhenUsed/>
    <w:rsid w:val="000000C2"/>
    <w:pPr>
      <w:tabs>
        <w:tab w:val="clear" w:pos="567"/>
        <w:tab w:val="clear" w:pos="992"/>
        <w:tab w:val="clear" w:pos="1418"/>
      </w:tabs>
      <w:spacing w:before="100" w:beforeAutospacing="1" w:after="100" w:afterAutospacing="1" w:line="240" w:lineRule="auto"/>
      <w:jc w:val="left"/>
    </w:pPr>
    <w:rPr>
      <w:rFonts w:cs="Times New Roman"/>
      <w:sz w:val="24"/>
    </w:rPr>
  </w:style>
  <w:style w:type="paragraph" w:styleId="CommentSubject">
    <w:name w:val="annotation subject"/>
    <w:basedOn w:val="CommentText"/>
    <w:next w:val="CommentText"/>
    <w:link w:val="CommentSubjectChar"/>
    <w:rsid w:val="00B53994"/>
    <w:pPr>
      <w:tabs>
        <w:tab w:val="left" w:pos="567"/>
        <w:tab w:val="left" w:pos="992"/>
        <w:tab w:val="left" w:pos="1418"/>
      </w:tabs>
      <w:jc w:val="lowKashida"/>
    </w:pPr>
    <w:rPr>
      <w:rFonts w:cs="Arabic Transparent"/>
      <w:b/>
      <w:bCs/>
    </w:rPr>
  </w:style>
  <w:style w:type="character" w:customStyle="1" w:styleId="CommentTextChar">
    <w:name w:val="Comment Text Char"/>
    <w:basedOn w:val="DefaultParagraphFont"/>
    <w:link w:val="CommentText"/>
    <w:semiHidden/>
    <w:rsid w:val="00B53994"/>
  </w:style>
  <w:style w:type="character" w:customStyle="1" w:styleId="CommentSubjectChar">
    <w:name w:val="Comment Subject Char"/>
    <w:basedOn w:val="CommentTextChar"/>
    <w:link w:val="CommentSubject"/>
    <w:rsid w:val="00B53994"/>
  </w:style>
  <w:style w:type="character" w:customStyle="1" w:styleId="apple-converted-space">
    <w:name w:val="apple-converted-space"/>
    <w:basedOn w:val="DefaultParagraphFont"/>
    <w:rsid w:val="00EB58C8"/>
  </w:style>
  <w:style w:type="paragraph" w:customStyle="1" w:styleId="CharChar">
    <w:name w:val="Char Char"/>
    <w:basedOn w:val="Normal"/>
    <w:rsid w:val="00481EFD"/>
    <w:pPr>
      <w:tabs>
        <w:tab w:val="clear" w:pos="567"/>
        <w:tab w:val="clear" w:pos="992"/>
        <w:tab w:val="clear" w:pos="1418"/>
      </w:tabs>
      <w:spacing w:after="160"/>
      <w:jc w:val="left"/>
    </w:pPr>
    <w:rPr>
      <w:rFonts w:ascii="Verdana"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175">
      <w:bodyDiv w:val="1"/>
      <w:marLeft w:val="0"/>
      <w:marRight w:val="0"/>
      <w:marTop w:val="0"/>
      <w:marBottom w:val="0"/>
      <w:divBdr>
        <w:top w:val="none" w:sz="0" w:space="0" w:color="auto"/>
        <w:left w:val="none" w:sz="0" w:space="0" w:color="auto"/>
        <w:bottom w:val="none" w:sz="0" w:space="0" w:color="auto"/>
        <w:right w:val="none" w:sz="0" w:space="0" w:color="auto"/>
      </w:divBdr>
    </w:div>
    <w:div w:id="92865837">
      <w:bodyDiv w:val="1"/>
      <w:marLeft w:val="0"/>
      <w:marRight w:val="0"/>
      <w:marTop w:val="0"/>
      <w:marBottom w:val="0"/>
      <w:divBdr>
        <w:top w:val="none" w:sz="0" w:space="0" w:color="auto"/>
        <w:left w:val="none" w:sz="0" w:space="0" w:color="auto"/>
        <w:bottom w:val="none" w:sz="0" w:space="0" w:color="auto"/>
        <w:right w:val="none" w:sz="0" w:space="0" w:color="auto"/>
      </w:divBdr>
    </w:div>
    <w:div w:id="237521175">
      <w:bodyDiv w:val="1"/>
      <w:marLeft w:val="0"/>
      <w:marRight w:val="0"/>
      <w:marTop w:val="0"/>
      <w:marBottom w:val="0"/>
      <w:divBdr>
        <w:top w:val="none" w:sz="0" w:space="0" w:color="auto"/>
        <w:left w:val="none" w:sz="0" w:space="0" w:color="auto"/>
        <w:bottom w:val="none" w:sz="0" w:space="0" w:color="auto"/>
        <w:right w:val="none" w:sz="0" w:space="0" w:color="auto"/>
      </w:divBdr>
    </w:div>
    <w:div w:id="292950783">
      <w:bodyDiv w:val="1"/>
      <w:marLeft w:val="0"/>
      <w:marRight w:val="0"/>
      <w:marTop w:val="0"/>
      <w:marBottom w:val="0"/>
      <w:divBdr>
        <w:top w:val="none" w:sz="0" w:space="0" w:color="auto"/>
        <w:left w:val="none" w:sz="0" w:space="0" w:color="auto"/>
        <w:bottom w:val="none" w:sz="0" w:space="0" w:color="auto"/>
        <w:right w:val="none" w:sz="0" w:space="0" w:color="auto"/>
      </w:divBdr>
    </w:div>
    <w:div w:id="481851003">
      <w:bodyDiv w:val="1"/>
      <w:marLeft w:val="0"/>
      <w:marRight w:val="0"/>
      <w:marTop w:val="0"/>
      <w:marBottom w:val="0"/>
      <w:divBdr>
        <w:top w:val="none" w:sz="0" w:space="0" w:color="auto"/>
        <w:left w:val="none" w:sz="0" w:space="0" w:color="auto"/>
        <w:bottom w:val="none" w:sz="0" w:space="0" w:color="auto"/>
        <w:right w:val="none" w:sz="0" w:space="0" w:color="auto"/>
      </w:divBdr>
    </w:div>
    <w:div w:id="560867974">
      <w:bodyDiv w:val="1"/>
      <w:marLeft w:val="0"/>
      <w:marRight w:val="0"/>
      <w:marTop w:val="0"/>
      <w:marBottom w:val="0"/>
      <w:divBdr>
        <w:top w:val="none" w:sz="0" w:space="0" w:color="auto"/>
        <w:left w:val="none" w:sz="0" w:space="0" w:color="auto"/>
        <w:bottom w:val="none" w:sz="0" w:space="0" w:color="auto"/>
        <w:right w:val="none" w:sz="0" w:space="0" w:color="auto"/>
      </w:divBdr>
    </w:div>
    <w:div w:id="962081184">
      <w:bodyDiv w:val="1"/>
      <w:marLeft w:val="0"/>
      <w:marRight w:val="0"/>
      <w:marTop w:val="0"/>
      <w:marBottom w:val="0"/>
      <w:divBdr>
        <w:top w:val="none" w:sz="0" w:space="0" w:color="auto"/>
        <w:left w:val="none" w:sz="0" w:space="0" w:color="auto"/>
        <w:bottom w:val="none" w:sz="0" w:space="0" w:color="auto"/>
        <w:right w:val="none" w:sz="0" w:space="0" w:color="auto"/>
      </w:divBdr>
      <w:divsChild>
        <w:div w:id="214584887">
          <w:marLeft w:val="0"/>
          <w:marRight w:val="0"/>
          <w:marTop w:val="0"/>
          <w:marBottom w:val="0"/>
          <w:divBdr>
            <w:top w:val="none" w:sz="0" w:space="0" w:color="auto"/>
            <w:left w:val="none" w:sz="0" w:space="0" w:color="auto"/>
            <w:bottom w:val="none" w:sz="0" w:space="0" w:color="auto"/>
            <w:right w:val="none" w:sz="0" w:space="0" w:color="auto"/>
          </w:divBdr>
        </w:div>
      </w:divsChild>
    </w:div>
    <w:div w:id="1067606771">
      <w:bodyDiv w:val="1"/>
      <w:marLeft w:val="0"/>
      <w:marRight w:val="0"/>
      <w:marTop w:val="0"/>
      <w:marBottom w:val="0"/>
      <w:divBdr>
        <w:top w:val="none" w:sz="0" w:space="0" w:color="auto"/>
        <w:left w:val="none" w:sz="0" w:space="0" w:color="auto"/>
        <w:bottom w:val="none" w:sz="0" w:space="0" w:color="auto"/>
        <w:right w:val="none" w:sz="0" w:space="0" w:color="auto"/>
      </w:divBdr>
      <w:divsChild>
        <w:div w:id="1747994653">
          <w:marLeft w:val="0"/>
          <w:marRight w:val="0"/>
          <w:marTop w:val="0"/>
          <w:marBottom w:val="0"/>
          <w:divBdr>
            <w:top w:val="none" w:sz="0" w:space="0" w:color="auto"/>
            <w:left w:val="none" w:sz="0" w:space="0" w:color="auto"/>
            <w:bottom w:val="none" w:sz="0" w:space="0" w:color="auto"/>
            <w:right w:val="none" w:sz="0" w:space="0" w:color="auto"/>
          </w:divBdr>
        </w:div>
        <w:div w:id="273367029">
          <w:marLeft w:val="0"/>
          <w:marRight w:val="0"/>
          <w:marTop w:val="0"/>
          <w:marBottom w:val="0"/>
          <w:divBdr>
            <w:top w:val="none" w:sz="0" w:space="0" w:color="auto"/>
            <w:left w:val="none" w:sz="0" w:space="0" w:color="auto"/>
            <w:bottom w:val="none" w:sz="0" w:space="0" w:color="auto"/>
            <w:right w:val="none" w:sz="0" w:space="0" w:color="auto"/>
          </w:divBdr>
        </w:div>
      </w:divsChild>
    </w:div>
    <w:div w:id="1418668278">
      <w:bodyDiv w:val="1"/>
      <w:marLeft w:val="0"/>
      <w:marRight w:val="0"/>
      <w:marTop w:val="0"/>
      <w:marBottom w:val="0"/>
      <w:divBdr>
        <w:top w:val="none" w:sz="0" w:space="0" w:color="auto"/>
        <w:left w:val="none" w:sz="0" w:space="0" w:color="auto"/>
        <w:bottom w:val="none" w:sz="0" w:space="0" w:color="auto"/>
        <w:right w:val="none" w:sz="0" w:space="0" w:color="auto"/>
      </w:divBdr>
    </w:div>
    <w:div w:id="1574511765">
      <w:bodyDiv w:val="1"/>
      <w:marLeft w:val="0"/>
      <w:marRight w:val="0"/>
      <w:marTop w:val="0"/>
      <w:marBottom w:val="0"/>
      <w:divBdr>
        <w:top w:val="none" w:sz="0" w:space="0" w:color="auto"/>
        <w:left w:val="none" w:sz="0" w:space="0" w:color="auto"/>
        <w:bottom w:val="none" w:sz="0" w:space="0" w:color="auto"/>
        <w:right w:val="none" w:sz="0" w:space="0" w:color="auto"/>
      </w:divBdr>
      <w:divsChild>
        <w:div w:id="977612802">
          <w:marLeft w:val="0"/>
          <w:marRight w:val="0"/>
          <w:marTop w:val="0"/>
          <w:marBottom w:val="0"/>
          <w:divBdr>
            <w:top w:val="none" w:sz="0" w:space="0" w:color="auto"/>
            <w:left w:val="none" w:sz="0" w:space="0" w:color="auto"/>
            <w:bottom w:val="none" w:sz="0" w:space="0" w:color="auto"/>
            <w:right w:val="none" w:sz="0" w:space="0" w:color="auto"/>
          </w:divBdr>
          <w:divsChild>
            <w:div w:id="2036693369">
              <w:marLeft w:val="0"/>
              <w:marRight w:val="0"/>
              <w:marTop w:val="0"/>
              <w:marBottom w:val="0"/>
              <w:divBdr>
                <w:top w:val="none" w:sz="0" w:space="0" w:color="auto"/>
                <w:left w:val="none" w:sz="0" w:space="0" w:color="auto"/>
                <w:bottom w:val="none" w:sz="0" w:space="0" w:color="auto"/>
                <w:right w:val="none" w:sz="0" w:space="0" w:color="auto"/>
              </w:divBdr>
              <w:divsChild>
                <w:div w:id="142359579">
                  <w:marLeft w:val="0"/>
                  <w:marRight w:val="0"/>
                  <w:marTop w:val="0"/>
                  <w:marBottom w:val="0"/>
                  <w:divBdr>
                    <w:top w:val="none" w:sz="0" w:space="0" w:color="auto"/>
                    <w:left w:val="none" w:sz="0" w:space="0" w:color="auto"/>
                    <w:bottom w:val="none" w:sz="0" w:space="0" w:color="auto"/>
                    <w:right w:val="none" w:sz="0" w:space="0" w:color="auto"/>
                  </w:divBdr>
                  <w:divsChild>
                    <w:div w:id="1494026881">
                      <w:marLeft w:val="0"/>
                      <w:marRight w:val="0"/>
                      <w:marTop w:val="0"/>
                      <w:marBottom w:val="0"/>
                      <w:divBdr>
                        <w:top w:val="none" w:sz="0" w:space="0" w:color="auto"/>
                        <w:left w:val="none" w:sz="0" w:space="0" w:color="auto"/>
                        <w:bottom w:val="none" w:sz="0" w:space="0" w:color="auto"/>
                        <w:right w:val="none" w:sz="0" w:space="0" w:color="auto"/>
                      </w:divBdr>
                      <w:divsChild>
                        <w:div w:id="1611429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56835271">
      <w:bodyDiv w:val="1"/>
      <w:marLeft w:val="0"/>
      <w:marRight w:val="0"/>
      <w:marTop w:val="0"/>
      <w:marBottom w:val="0"/>
      <w:divBdr>
        <w:top w:val="none" w:sz="0" w:space="0" w:color="auto"/>
        <w:left w:val="none" w:sz="0" w:space="0" w:color="auto"/>
        <w:bottom w:val="none" w:sz="0" w:space="0" w:color="auto"/>
        <w:right w:val="none" w:sz="0" w:space="0" w:color="auto"/>
      </w:divBdr>
    </w:div>
    <w:div w:id="1870145713">
      <w:bodyDiv w:val="1"/>
      <w:marLeft w:val="0"/>
      <w:marRight w:val="0"/>
      <w:marTop w:val="0"/>
      <w:marBottom w:val="0"/>
      <w:divBdr>
        <w:top w:val="none" w:sz="0" w:space="0" w:color="auto"/>
        <w:left w:val="none" w:sz="0" w:space="0" w:color="auto"/>
        <w:bottom w:val="none" w:sz="0" w:space="0" w:color="auto"/>
        <w:right w:val="none" w:sz="0" w:space="0" w:color="auto"/>
      </w:divBdr>
      <w:divsChild>
        <w:div w:id="280502867">
          <w:marLeft w:val="0"/>
          <w:marRight w:val="0"/>
          <w:marTop w:val="0"/>
          <w:marBottom w:val="0"/>
          <w:divBdr>
            <w:top w:val="none" w:sz="0" w:space="0" w:color="auto"/>
            <w:left w:val="none" w:sz="0" w:space="0" w:color="auto"/>
            <w:bottom w:val="none" w:sz="0" w:space="0" w:color="auto"/>
            <w:right w:val="none" w:sz="0" w:space="0" w:color="auto"/>
          </w:divBdr>
          <w:divsChild>
            <w:div w:id="1266956903">
              <w:marLeft w:val="0"/>
              <w:marRight w:val="0"/>
              <w:marTop w:val="0"/>
              <w:marBottom w:val="0"/>
              <w:divBdr>
                <w:top w:val="none" w:sz="0" w:space="0" w:color="auto"/>
                <w:left w:val="none" w:sz="0" w:space="0" w:color="auto"/>
                <w:bottom w:val="none" w:sz="0" w:space="0" w:color="auto"/>
                <w:right w:val="none" w:sz="0" w:space="0" w:color="auto"/>
              </w:divBdr>
              <w:divsChild>
                <w:div w:id="1300182205">
                  <w:marLeft w:val="0"/>
                  <w:marRight w:val="0"/>
                  <w:marTop w:val="0"/>
                  <w:marBottom w:val="0"/>
                  <w:divBdr>
                    <w:top w:val="none" w:sz="0" w:space="0" w:color="auto"/>
                    <w:left w:val="none" w:sz="0" w:space="0" w:color="auto"/>
                    <w:bottom w:val="none" w:sz="0" w:space="0" w:color="auto"/>
                    <w:right w:val="none" w:sz="0" w:space="0" w:color="auto"/>
                  </w:divBdr>
                  <w:divsChild>
                    <w:div w:id="442264128">
                      <w:marLeft w:val="0"/>
                      <w:marRight w:val="0"/>
                      <w:marTop w:val="0"/>
                      <w:marBottom w:val="0"/>
                      <w:divBdr>
                        <w:top w:val="none" w:sz="0" w:space="0" w:color="auto"/>
                        <w:left w:val="none" w:sz="0" w:space="0" w:color="auto"/>
                        <w:bottom w:val="none" w:sz="0" w:space="0" w:color="auto"/>
                        <w:right w:val="none" w:sz="0" w:space="0" w:color="auto"/>
                      </w:divBdr>
                      <w:divsChild>
                        <w:div w:id="234903455">
                          <w:marLeft w:val="0"/>
                          <w:marRight w:val="0"/>
                          <w:marTop w:val="0"/>
                          <w:marBottom w:val="0"/>
                          <w:divBdr>
                            <w:top w:val="none" w:sz="0" w:space="0" w:color="auto"/>
                            <w:left w:val="none" w:sz="0" w:space="0" w:color="auto"/>
                            <w:bottom w:val="none" w:sz="0" w:space="0" w:color="auto"/>
                            <w:right w:val="none" w:sz="0" w:space="0" w:color="auto"/>
                          </w:divBdr>
                          <w:divsChild>
                            <w:div w:id="431317806">
                              <w:marLeft w:val="0"/>
                              <w:marRight w:val="0"/>
                              <w:marTop w:val="0"/>
                              <w:marBottom w:val="0"/>
                              <w:divBdr>
                                <w:top w:val="none" w:sz="0" w:space="0" w:color="auto"/>
                                <w:left w:val="none" w:sz="0" w:space="0" w:color="auto"/>
                                <w:bottom w:val="none" w:sz="0" w:space="0" w:color="auto"/>
                                <w:right w:val="none" w:sz="0" w:space="0" w:color="auto"/>
                              </w:divBdr>
                              <w:divsChild>
                                <w:div w:id="1919827446">
                                  <w:marLeft w:val="0"/>
                                  <w:marRight w:val="0"/>
                                  <w:marTop w:val="0"/>
                                  <w:marBottom w:val="0"/>
                                  <w:divBdr>
                                    <w:top w:val="none" w:sz="0" w:space="0" w:color="auto"/>
                                    <w:left w:val="none" w:sz="0" w:space="0" w:color="auto"/>
                                    <w:bottom w:val="none" w:sz="0" w:space="0" w:color="auto"/>
                                    <w:right w:val="none" w:sz="0" w:space="0" w:color="auto"/>
                                  </w:divBdr>
                                  <w:divsChild>
                                    <w:div w:id="1379669070">
                                      <w:marLeft w:val="0"/>
                                      <w:marRight w:val="0"/>
                                      <w:marTop w:val="0"/>
                                      <w:marBottom w:val="0"/>
                                      <w:divBdr>
                                        <w:top w:val="none" w:sz="0" w:space="0" w:color="auto"/>
                                        <w:left w:val="none" w:sz="0" w:space="0" w:color="auto"/>
                                        <w:bottom w:val="none" w:sz="0" w:space="0" w:color="auto"/>
                                        <w:right w:val="none" w:sz="0" w:space="0" w:color="auto"/>
                                      </w:divBdr>
                                      <w:divsChild>
                                        <w:div w:id="1025643637">
                                          <w:marLeft w:val="0"/>
                                          <w:marRight w:val="0"/>
                                          <w:marTop w:val="0"/>
                                          <w:marBottom w:val="0"/>
                                          <w:divBdr>
                                            <w:top w:val="none" w:sz="0" w:space="0" w:color="auto"/>
                                            <w:left w:val="none" w:sz="0" w:space="0" w:color="auto"/>
                                            <w:bottom w:val="none" w:sz="0" w:space="0" w:color="auto"/>
                                            <w:right w:val="none" w:sz="0" w:space="0" w:color="auto"/>
                                          </w:divBdr>
                                          <w:divsChild>
                                            <w:div w:id="1247038624">
                                              <w:marLeft w:val="0"/>
                                              <w:marRight w:val="0"/>
                                              <w:marTop w:val="0"/>
                                              <w:marBottom w:val="0"/>
                                              <w:divBdr>
                                                <w:top w:val="none" w:sz="0" w:space="0" w:color="auto"/>
                                                <w:left w:val="none" w:sz="0" w:space="0" w:color="auto"/>
                                                <w:bottom w:val="none" w:sz="0" w:space="0" w:color="auto"/>
                                                <w:right w:val="none" w:sz="0" w:space="0" w:color="auto"/>
                                              </w:divBdr>
                                              <w:divsChild>
                                                <w:div w:id="998338932">
                                                  <w:marLeft w:val="0"/>
                                                  <w:marRight w:val="0"/>
                                                  <w:marTop w:val="0"/>
                                                  <w:marBottom w:val="0"/>
                                                  <w:divBdr>
                                                    <w:top w:val="none" w:sz="0" w:space="0" w:color="auto"/>
                                                    <w:left w:val="none" w:sz="0" w:space="0" w:color="auto"/>
                                                    <w:bottom w:val="none" w:sz="0" w:space="0" w:color="auto"/>
                                                    <w:right w:val="none" w:sz="0" w:space="0" w:color="auto"/>
                                                  </w:divBdr>
                                                  <w:divsChild>
                                                    <w:div w:id="1283196592">
                                                      <w:marLeft w:val="0"/>
                                                      <w:marRight w:val="0"/>
                                                      <w:marTop w:val="0"/>
                                                      <w:marBottom w:val="0"/>
                                                      <w:divBdr>
                                                        <w:top w:val="none" w:sz="0" w:space="0" w:color="auto"/>
                                                        <w:left w:val="none" w:sz="0" w:space="0" w:color="auto"/>
                                                        <w:bottom w:val="none" w:sz="0" w:space="0" w:color="auto"/>
                                                        <w:right w:val="none" w:sz="0" w:space="0" w:color="auto"/>
                                                      </w:divBdr>
                                                      <w:divsChild>
                                                        <w:div w:id="1367943239">
                                                          <w:marLeft w:val="0"/>
                                                          <w:marRight w:val="0"/>
                                                          <w:marTop w:val="0"/>
                                                          <w:marBottom w:val="0"/>
                                                          <w:divBdr>
                                                            <w:top w:val="none" w:sz="0" w:space="0" w:color="auto"/>
                                                            <w:left w:val="none" w:sz="0" w:space="0" w:color="auto"/>
                                                            <w:bottom w:val="none" w:sz="0" w:space="0" w:color="auto"/>
                                                            <w:right w:val="none" w:sz="0" w:space="0" w:color="auto"/>
                                                          </w:divBdr>
                                                        </w:div>
                                                      </w:divsChild>
                                                    </w:div>
                                                    <w:div w:id="649093742">
                                                      <w:marLeft w:val="0"/>
                                                      <w:marRight w:val="0"/>
                                                      <w:marTop w:val="0"/>
                                                      <w:marBottom w:val="0"/>
                                                      <w:divBdr>
                                                        <w:top w:val="none" w:sz="0" w:space="0" w:color="auto"/>
                                                        <w:left w:val="none" w:sz="0" w:space="0" w:color="auto"/>
                                                        <w:bottom w:val="none" w:sz="0" w:space="0" w:color="auto"/>
                                                        <w:right w:val="none" w:sz="0" w:space="0" w:color="auto"/>
                                                      </w:divBdr>
                                                      <w:divsChild>
                                                        <w:div w:id="2948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7096">
                                                  <w:marLeft w:val="0"/>
                                                  <w:marRight w:val="0"/>
                                                  <w:marTop w:val="0"/>
                                                  <w:marBottom w:val="0"/>
                                                  <w:divBdr>
                                                    <w:top w:val="none" w:sz="0" w:space="0" w:color="auto"/>
                                                    <w:left w:val="none" w:sz="0" w:space="0" w:color="auto"/>
                                                    <w:bottom w:val="none" w:sz="0" w:space="0" w:color="auto"/>
                                                    <w:right w:val="none" w:sz="0" w:space="0" w:color="auto"/>
                                                  </w:divBdr>
                                                  <w:divsChild>
                                                    <w:div w:id="1123811568">
                                                      <w:marLeft w:val="0"/>
                                                      <w:marRight w:val="0"/>
                                                      <w:marTop w:val="0"/>
                                                      <w:marBottom w:val="0"/>
                                                      <w:divBdr>
                                                        <w:top w:val="none" w:sz="0" w:space="0" w:color="auto"/>
                                                        <w:left w:val="none" w:sz="0" w:space="0" w:color="auto"/>
                                                        <w:bottom w:val="none" w:sz="0" w:space="0" w:color="auto"/>
                                                        <w:right w:val="none" w:sz="0" w:space="0" w:color="auto"/>
                                                      </w:divBdr>
                                                      <w:divsChild>
                                                        <w:div w:id="254898663">
                                                          <w:marLeft w:val="0"/>
                                                          <w:marRight w:val="0"/>
                                                          <w:marTop w:val="0"/>
                                                          <w:marBottom w:val="0"/>
                                                          <w:divBdr>
                                                            <w:top w:val="none" w:sz="0" w:space="0" w:color="auto"/>
                                                            <w:left w:val="none" w:sz="0" w:space="0" w:color="auto"/>
                                                            <w:bottom w:val="none" w:sz="0" w:space="0" w:color="auto"/>
                                                            <w:right w:val="none" w:sz="0" w:space="0" w:color="auto"/>
                                                          </w:divBdr>
                                                        </w:div>
                                                      </w:divsChild>
                                                    </w:div>
                                                    <w:div w:id="999117056">
                                                      <w:marLeft w:val="0"/>
                                                      <w:marRight w:val="0"/>
                                                      <w:marTop w:val="0"/>
                                                      <w:marBottom w:val="0"/>
                                                      <w:divBdr>
                                                        <w:top w:val="none" w:sz="0" w:space="0" w:color="auto"/>
                                                        <w:left w:val="none" w:sz="0" w:space="0" w:color="auto"/>
                                                        <w:bottom w:val="none" w:sz="0" w:space="0" w:color="auto"/>
                                                        <w:right w:val="none" w:sz="0" w:space="0" w:color="auto"/>
                                                      </w:divBdr>
                                                      <w:divsChild>
                                                        <w:div w:id="18639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4422">
                                                  <w:marLeft w:val="0"/>
                                                  <w:marRight w:val="0"/>
                                                  <w:marTop w:val="0"/>
                                                  <w:marBottom w:val="0"/>
                                                  <w:divBdr>
                                                    <w:top w:val="none" w:sz="0" w:space="0" w:color="auto"/>
                                                    <w:left w:val="none" w:sz="0" w:space="0" w:color="auto"/>
                                                    <w:bottom w:val="none" w:sz="0" w:space="0" w:color="auto"/>
                                                    <w:right w:val="none" w:sz="0" w:space="0" w:color="auto"/>
                                                  </w:divBdr>
                                                  <w:divsChild>
                                                    <w:div w:id="1382050423">
                                                      <w:marLeft w:val="0"/>
                                                      <w:marRight w:val="0"/>
                                                      <w:marTop w:val="0"/>
                                                      <w:marBottom w:val="0"/>
                                                      <w:divBdr>
                                                        <w:top w:val="none" w:sz="0" w:space="0" w:color="auto"/>
                                                        <w:left w:val="none" w:sz="0" w:space="0" w:color="auto"/>
                                                        <w:bottom w:val="none" w:sz="0" w:space="0" w:color="auto"/>
                                                        <w:right w:val="none" w:sz="0" w:space="0" w:color="auto"/>
                                                      </w:divBdr>
                                                      <w:divsChild>
                                                        <w:div w:id="776212430">
                                                          <w:marLeft w:val="0"/>
                                                          <w:marRight w:val="0"/>
                                                          <w:marTop w:val="0"/>
                                                          <w:marBottom w:val="0"/>
                                                          <w:divBdr>
                                                            <w:top w:val="none" w:sz="0" w:space="0" w:color="auto"/>
                                                            <w:left w:val="none" w:sz="0" w:space="0" w:color="auto"/>
                                                            <w:bottom w:val="none" w:sz="0" w:space="0" w:color="auto"/>
                                                            <w:right w:val="none" w:sz="0" w:space="0" w:color="auto"/>
                                                          </w:divBdr>
                                                        </w:div>
                                                      </w:divsChild>
                                                    </w:div>
                                                    <w:div w:id="488984257">
                                                      <w:marLeft w:val="0"/>
                                                      <w:marRight w:val="0"/>
                                                      <w:marTop w:val="0"/>
                                                      <w:marBottom w:val="0"/>
                                                      <w:divBdr>
                                                        <w:top w:val="none" w:sz="0" w:space="0" w:color="auto"/>
                                                        <w:left w:val="none" w:sz="0" w:space="0" w:color="auto"/>
                                                        <w:bottom w:val="none" w:sz="0" w:space="0" w:color="auto"/>
                                                        <w:right w:val="none" w:sz="0" w:space="0" w:color="auto"/>
                                                      </w:divBdr>
                                                      <w:divsChild>
                                                        <w:div w:id="100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cwa.org.lb/sites/GISINHANDBOOK/index.asp" TargetMode="External"/><Relationship Id="rId18" Type="http://schemas.openxmlformats.org/officeDocument/2006/relationships/hyperlink" Target="http://www.escwa.un.org/divisions/scu/themes/index.a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nescwa.org/events/time-use-surveys-working-group-workshop" TargetMode="External"/><Relationship Id="rId7" Type="http://schemas.openxmlformats.org/officeDocument/2006/relationships/endnotes" Target="endnotes.xml"/><Relationship Id="rId12" Type="http://schemas.openxmlformats.org/officeDocument/2006/relationships/hyperlink" Target="http://www.escwa.org.lb/sites/gif14/" TargetMode="External"/><Relationship Id="rId17" Type="http://schemas.openxmlformats.org/officeDocument/2006/relationships/hyperlink" Target="http://www.escwa.org.lb/divisions/scu/vawtoolk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escwa.org/sites/www.unescwa.org/files/page_attachments/ensaf_8th_issue_16.pdf" TargetMode="External"/><Relationship Id="rId20" Type="http://schemas.openxmlformats.org/officeDocument/2006/relationships/hyperlink" Target="https://www.unescwa.org/events/inter-regional-workshop-good-practices-gender-statis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escwa.org/events/workshop-engendering-statistics-and-quantitative-analysis" TargetMode="External"/><Relationship Id="rId5" Type="http://schemas.openxmlformats.org/officeDocument/2006/relationships/webSettings" Target="webSettings.xml"/><Relationship Id="rId15" Type="http://schemas.openxmlformats.org/officeDocument/2006/relationships/hyperlink" Target="http://www.escwa.org.lb/sites/acgs/index.asp" TargetMode="External"/><Relationship Id="rId23" Type="http://schemas.openxmlformats.org/officeDocument/2006/relationships/hyperlink" Target="https://www.unescwa.org/events/4th-global-forum-gender-statistics" TargetMode="External"/><Relationship Id="rId10" Type="http://schemas.openxmlformats.org/officeDocument/2006/relationships/footer" Target="footer1.xml"/><Relationship Id="rId19" Type="http://schemas.openxmlformats.org/officeDocument/2006/relationships/hyperlink" Target="https://www.unescwa.org/events/regional-workshop-integrating-gender-perspective-production-statistics-cooperation-department"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ataforall.org/dashboard/escwa/index.php/home/indexIn" TargetMode="External"/><Relationship Id="rId22" Type="http://schemas.openxmlformats.org/officeDocument/2006/relationships/hyperlink" Target="http://www.escwa.un.org/information/meetingdetails.asp?referenceNum=1920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escwa.org/events/3rd-meeting-inter-agency-and-expert-group-gender-statistics-and-2nd-meeting-gender-statist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97\Templates\English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CF94-265C-4AFE-BDBA-2D23D416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Englishdocs</Template>
  <TotalTime>1</TotalTime>
  <Pages>10</Pages>
  <Words>3355</Words>
  <Characters>21435</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MS</Company>
  <LinksUpToDate>false</LinksUpToDate>
  <CharactersWithSpaces>24741</CharactersWithSpaces>
  <SharedDoc>false</SharedDoc>
  <HLinks>
    <vt:vector size="24" baseType="variant">
      <vt:variant>
        <vt:i4>2097266</vt:i4>
      </vt:variant>
      <vt:variant>
        <vt:i4>9</vt:i4>
      </vt:variant>
      <vt:variant>
        <vt:i4>0</vt:i4>
      </vt:variant>
      <vt:variant>
        <vt:i4>5</vt:i4>
      </vt:variant>
      <vt:variant>
        <vt:lpwstr>http://elearning.cepal.org/</vt:lpwstr>
      </vt:variant>
      <vt:variant>
        <vt:lpwstr/>
      </vt:variant>
      <vt:variant>
        <vt:i4>589900</vt:i4>
      </vt:variant>
      <vt:variant>
        <vt:i4>6</vt:i4>
      </vt:variant>
      <vt:variant>
        <vt:i4>0</vt:i4>
      </vt:variant>
      <vt:variant>
        <vt:i4>5</vt:i4>
      </vt:variant>
      <vt:variant>
        <vt:lpwstr>http://www.escwa.un.org/divisions/projects/tus/index.asp</vt:lpwstr>
      </vt:variant>
      <vt:variant>
        <vt:lpwstr/>
      </vt:variant>
      <vt:variant>
        <vt:i4>3932266</vt:i4>
      </vt:variant>
      <vt:variant>
        <vt:i4>3</vt:i4>
      </vt:variant>
      <vt:variant>
        <vt:i4>0</vt:i4>
      </vt:variant>
      <vt:variant>
        <vt:i4>5</vt:i4>
      </vt:variant>
      <vt:variant>
        <vt:lpwstr>http://www.escwa.un.org/divisions/scu/themes/index.asp</vt:lpwstr>
      </vt:variant>
      <vt:variant>
        <vt:lpwstr/>
      </vt:variant>
      <vt:variant>
        <vt:i4>5111822</vt:i4>
      </vt:variant>
      <vt:variant>
        <vt:i4>0</vt:i4>
      </vt:variant>
      <vt:variant>
        <vt:i4>0</vt:i4>
      </vt:variant>
      <vt:variant>
        <vt:i4>5</vt:i4>
      </vt:variant>
      <vt:variant>
        <vt:lpwstr>http://www.escwa.un.org/divisions/projects/gisinhandbook/index.asp?goal=0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ESCWA</dc:creator>
  <cp:lastModifiedBy>Dina KARANOUH</cp:lastModifiedBy>
  <cp:revision>2</cp:revision>
  <cp:lastPrinted>2011-10-12T09:10:00Z</cp:lastPrinted>
  <dcterms:created xsi:type="dcterms:W3CDTF">2016-05-16T07:06:00Z</dcterms:created>
  <dcterms:modified xsi:type="dcterms:W3CDTF">2016-05-16T07:06:00Z</dcterms:modified>
</cp:coreProperties>
</file>